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07" w:rsidRPr="0066134C" w:rsidRDefault="00E436E7" w:rsidP="00E436E7">
      <w:pPr>
        <w:rPr>
          <w:rFonts w:ascii="Arial" w:hAnsi="Arial" w:cs="Arial"/>
        </w:rPr>
      </w:pPr>
      <w:r w:rsidRPr="0066134C">
        <w:rPr>
          <w:rFonts w:ascii="Arial" w:hAnsi="Arial" w:cs="Arial"/>
        </w:rPr>
        <w:t>T</w:t>
      </w:r>
      <w:r w:rsidR="00553910" w:rsidRPr="0066134C">
        <w:rPr>
          <w:rFonts w:ascii="Arial" w:hAnsi="Arial" w:cs="Arial"/>
        </w:rPr>
        <w:t xml:space="preserve">he </w:t>
      </w:r>
      <w:proofErr w:type="spellStart"/>
      <w:r w:rsidR="00553910" w:rsidRPr="0066134C">
        <w:rPr>
          <w:rFonts w:ascii="Arial" w:hAnsi="Arial" w:cs="Arial"/>
        </w:rPr>
        <w:t>SpyGlass</w:t>
      </w:r>
      <w:proofErr w:type="spellEnd"/>
      <w:r w:rsidRPr="0066134C">
        <w:rPr>
          <w:rFonts w:ascii="Arial" w:hAnsi="Arial" w:cs="Arial"/>
        </w:rPr>
        <w:t>™</w:t>
      </w:r>
      <w:r w:rsidR="00553910" w:rsidRPr="0066134C">
        <w:rPr>
          <w:rFonts w:ascii="Arial" w:hAnsi="Arial" w:cs="Arial"/>
        </w:rPr>
        <w:t xml:space="preserve"> DS </w:t>
      </w:r>
      <w:r w:rsidRPr="0066134C">
        <w:rPr>
          <w:rFonts w:ascii="Arial" w:hAnsi="Arial" w:cs="Arial"/>
        </w:rPr>
        <w:t xml:space="preserve">Direct Visualization </w:t>
      </w:r>
      <w:r w:rsidR="00553910" w:rsidRPr="0066134C">
        <w:rPr>
          <w:rFonts w:ascii="Arial" w:hAnsi="Arial" w:cs="Arial"/>
        </w:rPr>
        <w:t>System</w:t>
      </w:r>
      <w:r w:rsidR="00DA7C07" w:rsidRPr="0066134C">
        <w:rPr>
          <w:rFonts w:ascii="Arial" w:hAnsi="Arial" w:cs="Arial"/>
        </w:rPr>
        <w:t xml:space="preserve"> </w:t>
      </w:r>
      <w:r w:rsidR="00553910" w:rsidRPr="0066134C">
        <w:rPr>
          <w:rFonts w:ascii="Arial" w:hAnsi="Arial" w:cs="Arial"/>
        </w:rPr>
        <w:t>enables high resolution imaging and therapy during an ERCP procedure to target bio</w:t>
      </w:r>
      <w:r w:rsidR="00332EFE">
        <w:rPr>
          <w:rFonts w:ascii="Arial" w:hAnsi="Arial" w:cs="Arial"/>
        </w:rPr>
        <w:t>psies and fragment stones. This</w:t>
      </w:r>
      <w:r w:rsidR="00553910" w:rsidRPr="0066134C">
        <w:rPr>
          <w:rFonts w:ascii="Arial" w:hAnsi="Arial" w:cs="Arial"/>
        </w:rPr>
        <w:t xml:space="preserve"> may result in more efficient evaluation and </w:t>
      </w:r>
      <w:r w:rsidR="0011415E" w:rsidRPr="0066134C">
        <w:rPr>
          <w:rFonts w:ascii="Arial" w:hAnsi="Arial" w:cs="Arial"/>
        </w:rPr>
        <w:t xml:space="preserve">may </w:t>
      </w:r>
      <w:r w:rsidR="00553910" w:rsidRPr="0066134C">
        <w:rPr>
          <w:rFonts w:ascii="Arial" w:hAnsi="Arial" w:cs="Arial"/>
        </w:rPr>
        <w:t>help reduce the need for additional testing and repeat procedures compared to traditional ERCP, and enable patients to receive treatment sooner.</w:t>
      </w:r>
      <w:r w:rsidR="00DA7C07" w:rsidRPr="0066134C">
        <w:rPr>
          <w:rFonts w:ascii="Arial" w:hAnsi="Arial" w:cs="Arial"/>
        </w:rPr>
        <w:t xml:space="preserve"> During an ERCP procedure, the </w:t>
      </w:r>
      <w:proofErr w:type="spellStart"/>
      <w:r w:rsidR="00DA7C07" w:rsidRPr="0066134C">
        <w:rPr>
          <w:rFonts w:ascii="Arial" w:hAnsi="Arial" w:cs="Arial"/>
        </w:rPr>
        <w:t>SpyGlass</w:t>
      </w:r>
      <w:proofErr w:type="spellEnd"/>
      <w:r w:rsidR="00DA7C07" w:rsidRPr="0066134C">
        <w:rPr>
          <w:rFonts w:ascii="Arial" w:hAnsi="Arial" w:cs="Arial"/>
        </w:rPr>
        <w:t xml:space="preserve"> DS System may be used to help investigate, confirm and treat conditions such as gallstones, suspected malignancies (such as pancreatic cancer), bile duct strictures and cystic lesions. </w:t>
      </w:r>
      <w:r w:rsidRPr="0066134C">
        <w:rPr>
          <w:rFonts w:ascii="Arial" w:hAnsi="Arial" w:cs="Arial"/>
        </w:rPr>
        <w:t xml:space="preserve">ERCP with </w:t>
      </w:r>
      <w:proofErr w:type="spellStart"/>
      <w:r w:rsidRPr="0066134C">
        <w:rPr>
          <w:rFonts w:ascii="Arial" w:hAnsi="Arial" w:cs="Arial"/>
        </w:rPr>
        <w:t>cholangioscopy</w:t>
      </w:r>
      <w:proofErr w:type="spellEnd"/>
      <w:r w:rsidRPr="0066134C">
        <w:rPr>
          <w:rFonts w:ascii="Arial" w:hAnsi="Arial" w:cs="Arial"/>
        </w:rPr>
        <w:t xml:space="preserve"> using the </w:t>
      </w:r>
      <w:proofErr w:type="spellStart"/>
      <w:r w:rsidRPr="0066134C">
        <w:rPr>
          <w:rFonts w:ascii="Arial" w:hAnsi="Arial" w:cs="Arial"/>
        </w:rPr>
        <w:t>SpyGlass</w:t>
      </w:r>
      <w:proofErr w:type="spellEnd"/>
      <w:r w:rsidRPr="0066134C">
        <w:rPr>
          <w:rFonts w:ascii="Arial" w:hAnsi="Arial" w:cs="Arial"/>
        </w:rPr>
        <w:t xml:space="preserve"> DS System may be particularly useful for patients who have undergone multiple or failed ERCP procedures.</w:t>
      </w:r>
    </w:p>
    <w:p w:rsidR="0066134C" w:rsidRDefault="00E436E7">
      <w:pPr>
        <w:rPr>
          <w:rFonts w:ascii="Arial" w:hAnsi="Arial" w:cs="Arial"/>
        </w:rPr>
      </w:pPr>
      <w:r w:rsidRPr="0066134C">
        <w:rPr>
          <w:rFonts w:ascii="Arial" w:hAnsi="Arial" w:cs="Arial"/>
        </w:rPr>
        <w:t xml:space="preserve">Since its launch in 2015, the </w:t>
      </w:r>
      <w:proofErr w:type="spellStart"/>
      <w:r w:rsidRPr="0066134C">
        <w:rPr>
          <w:rFonts w:ascii="Arial" w:hAnsi="Arial" w:cs="Arial"/>
        </w:rPr>
        <w:t>SpyGlass</w:t>
      </w:r>
      <w:proofErr w:type="spellEnd"/>
      <w:r w:rsidRPr="0066134C">
        <w:rPr>
          <w:rFonts w:ascii="Arial" w:hAnsi="Arial" w:cs="Arial"/>
        </w:rPr>
        <w:t xml:space="preserve"> DS System has impacted more than 18,000 patient lives in 43 countries.</w:t>
      </w:r>
    </w:p>
    <w:p w:rsidR="0066134C" w:rsidRPr="0066134C" w:rsidRDefault="0066134C" w:rsidP="0066134C">
      <w:pPr>
        <w:rPr>
          <w:rFonts w:ascii="Arial" w:hAnsi="Arial" w:cs="Arial"/>
        </w:rPr>
      </w:pPr>
      <w:bookmarkStart w:id="0" w:name="_GoBack"/>
      <w:bookmarkEnd w:id="0"/>
    </w:p>
    <w:p w:rsidR="0066134C" w:rsidRPr="0066134C" w:rsidRDefault="0066134C" w:rsidP="0066134C">
      <w:pPr>
        <w:rPr>
          <w:rFonts w:ascii="Arial" w:hAnsi="Arial" w:cs="Arial"/>
        </w:rPr>
      </w:pPr>
    </w:p>
    <w:p w:rsidR="0066134C" w:rsidRDefault="0066134C" w:rsidP="0066134C">
      <w:pPr>
        <w:rPr>
          <w:rFonts w:ascii="Arial" w:hAnsi="Arial" w:cs="Arial"/>
        </w:rPr>
      </w:pPr>
    </w:p>
    <w:p w:rsidR="00332EFE" w:rsidRDefault="00332EFE" w:rsidP="0066134C">
      <w:pPr>
        <w:tabs>
          <w:tab w:val="left" w:pos="2177"/>
        </w:tabs>
        <w:rPr>
          <w:rFonts w:ascii="Arial" w:hAnsi="Arial" w:cs="Arial"/>
        </w:rPr>
      </w:pPr>
    </w:p>
    <w:p w:rsidR="00332EFE" w:rsidRDefault="00332EFE" w:rsidP="0066134C">
      <w:pPr>
        <w:tabs>
          <w:tab w:val="left" w:pos="2177"/>
        </w:tabs>
        <w:rPr>
          <w:rFonts w:ascii="Arial" w:hAnsi="Arial" w:cs="Arial"/>
        </w:rPr>
      </w:pPr>
    </w:p>
    <w:p w:rsidR="00332EFE" w:rsidRDefault="00332EFE" w:rsidP="0066134C">
      <w:pPr>
        <w:tabs>
          <w:tab w:val="left" w:pos="2177"/>
        </w:tabs>
        <w:rPr>
          <w:rFonts w:ascii="Arial" w:hAnsi="Arial" w:cs="Arial"/>
        </w:rPr>
      </w:pPr>
    </w:p>
    <w:p w:rsidR="00332EFE" w:rsidRDefault="00332EFE" w:rsidP="0066134C">
      <w:pPr>
        <w:tabs>
          <w:tab w:val="left" w:pos="2177"/>
        </w:tabs>
        <w:rPr>
          <w:rFonts w:ascii="Arial" w:hAnsi="Arial" w:cs="Arial"/>
        </w:rPr>
      </w:pPr>
    </w:p>
    <w:p w:rsidR="00332EFE" w:rsidRDefault="00332EFE" w:rsidP="0066134C">
      <w:pPr>
        <w:tabs>
          <w:tab w:val="left" w:pos="2177"/>
        </w:tabs>
        <w:rPr>
          <w:rFonts w:ascii="Arial" w:hAnsi="Arial" w:cs="Arial"/>
        </w:rPr>
      </w:pPr>
    </w:p>
    <w:p w:rsidR="00332EFE" w:rsidRDefault="00332EFE" w:rsidP="0066134C">
      <w:pPr>
        <w:tabs>
          <w:tab w:val="left" w:pos="2177"/>
        </w:tabs>
        <w:rPr>
          <w:rFonts w:ascii="Arial" w:hAnsi="Arial" w:cs="Arial"/>
        </w:rPr>
      </w:pPr>
    </w:p>
    <w:p w:rsidR="00332EFE" w:rsidRDefault="00332EFE" w:rsidP="0066134C">
      <w:pPr>
        <w:tabs>
          <w:tab w:val="left" w:pos="2177"/>
        </w:tabs>
        <w:rPr>
          <w:rFonts w:ascii="Arial" w:hAnsi="Arial" w:cs="Arial"/>
        </w:rPr>
      </w:pPr>
    </w:p>
    <w:p w:rsidR="00332EFE" w:rsidRDefault="00332EFE" w:rsidP="0066134C">
      <w:pPr>
        <w:tabs>
          <w:tab w:val="left" w:pos="2177"/>
        </w:tabs>
        <w:rPr>
          <w:rFonts w:ascii="Arial" w:hAnsi="Arial" w:cs="Arial"/>
        </w:rPr>
      </w:pPr>
    </w:p>
    <w:p w:rsidR="00332EFE" w:rsidRDefault="00332EFE" w:rsidP="0066134C">
      <w:pPr>
        <w:tabs>
          <w:tab w:val="left" w:pos="2177"/>
        </w:tabs>
        <w:rPr>
          <w:rFonts w:ascii="Arial" w:hAnsi="Arial" w:cs="Arial"/>
        </w:rPr>
      </w:pPr>
    </w:p>
    <w:p w:rsidR="00332EFE" w:rsidRDefault="00332EFE" w:rsidP="0066134C">
      <w:pPr>
        <w:tabs>
          <w:tab w:val="left" w:pos="2177"/>
        </w:tabs>
        <w:rPr>
          <w:rFonts w:ascii="Arial" w:hAnsi="Arial" w:cs="Arial"/>
        </w:rPr>
      </w:pPr>
    </w:p>
    <w:p w:rsidR="00553910" w:rsidRDefault="0066134C" w:rsidP="0066134C">
      <w:pPr>
        <w:tabs>
          <w:tab w:val="left" w:pos="217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32EFE" w:rsidRDefault="00332EFE" w:rsidP="0066134C">
      <w:pPr>
        <w:tabs>
          <w:tab w:val="left" w:pos="2177"/>
        </w:tabs>
        <w:rPr>
          <w:rFonts w:ascii="Arial" w:hAnsi="Arial" w:cs="Arial"/>
        </w:rPr>
      </w:pPr>
    </w:p>
    <w:p w:rsidR="00332EFE" w:rsidRPr="00332EFE" w:rsidRDefault="00332EFE" w:rsidP="00332EFE">
      <w:pPr>
        <w:tabs>
          <w:tab w:val="left" w:pos="2177"/>
        </w:tabs>
        <w:rPr>
          <w:rFonts w:ascii="Arial" w:hAnsi="Arial" w:cs="Arial"/>
          <w:sz w:val="16"/>
          <w:szCs w:val="16"/>
        </w:rPr>
      </w:pPr>
      <w:r w:rsidRPr="00332EFE">
        <w:rPr>
          <w:rFonts w:ascii="Arial" w:hAnsi="Arial" w:cs="Arial"/>
          <w:sz w:val="16"/>
          <w:szCs w:val="16"/>
        </w:rPr>
        <w:t xml:space="preserve">All trademarks are the property of their respective owners. </w:t>
      </w:r>
    </w:p>
    <w:p w:rsidR="00332EFE" w:rsidRPr="00332EFE" w:rsidRDefault="00332EFE" w:rsidP="00332EFE">
      <w:pPr>
        <w:tabs>
          <w:tab w:val="left" w:pos="2177"/>
        </w:tabs>
        <w:rPr>
          <w:rFonts w:ascii="Arial" w:hAnsi="Arial" w:cs="Arial"/>
          <w:sz w:val="16"/>
          <w:szCs w:val="16"/>
        </w:rPr>
      </w:pPr>
      <w:r w:rsidRPr="00332EFE">
        <w:rPr>
          <w:rFonts w:ascii="Arial" w:hAnsi="Arial" w:cs="Arial"/>
          <w:sz w:val="16"/>
          <w:szCs w:val="16"/>
        </w:rPr>
        <w:t>CAUTION: Federal (USA) law restricts this device to sale by or on the order of a physician</w:t>
      </w:r>
    </w:p>
    <w:p w:rsidR="00332EFE" w:rsidRPr="00332EFE" w:rsidRDefault="00332EFE" w:rsidP="00332EFE">
      <w:pPr>
        <w:tabs>
          <w:tab w:val="left" w:pos="2177"/>
        </w:tabs>
        <w:rPr>
          <w:rFonts w:ascii="Arial" w:hAnsi="Arial" w:cs="Arial"/>
          <w:sz w:val="16"/>
          <w:szCs w:val="16"/>
        </w:rPr>
      </w:pPr>
      <w:proofErr w:type="gramStart"/>
      <w:r w:rsidRPr="00332EFE">
        <w:rPr>
          <w:rFonts w:ascii="Arial" w:hAnsi="Arial" w:cs="Arial"/>
          <w:sz w:val="16"/>
          <w:szCs w:val="16"/>
        </w:rPr>
        <w:t>©2016 Boston Scientific Corporation or its affiliates.</w:t>
      </w:r>
      <w:proofErr w:type="gramEnd"/>
      <w:r w:rsidRPr="00332EFE">
        <w:rPr>
          <w:rFonts w:ascii="Arial" w:hAnsi="Arial" w:cs="Arial"/>
          <w:sz w:val="16"/>
          <w:szCs w:val="16"/>
        </w:rPr>
        <w:t xml:space="preserve"> All rights reserved. </w:t>
      </w:r>
    </w:p>
    <w:p w:rsidR="00332EFE" w:rsidRPr="00332EFE" w:rsidRDefault="00332EFE" w:rsidP="0066134C">
      <w:pPr>
        <w:tabs>
          <w:tab w:val="left" w:pos="217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ENDO-</w:t>
      </w:r>
      <w:r w:rsidRPr="00332EFE">
        <w:rPr>
          <w:rFonts w:ascii="Arial" w:hAnsi="Arial" w:cs="Arial"/>
          <w:sz w:val="16"/>
          <w:szCs w:val="16"/>
        </w:rPr>
        <w:t>419906</w:t>
      </w:r>
      <w:r>
        <w:rPr>
          <w:rFonts w:ascii="Arial" w:hAnsi="Arial" w:cs="Arial"/>
          <w:sz w:val="16"/>
          <w:szCs w:val="16"/>
        </w:rPr>
        <w:t>-AA August 2016</w:t>
      </w:r>
    </w:p>
    <w:sectPr w:rsidR="00332EFE" w:rsidRPr="00332E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D3" w:rsidRDefault="008A6DD3" w:rsidP="0066134C">
      <w:pPr>
        <w:spacing w:after="0" w:line="240" w:lineRule="auto"/>
      </w:pPr>
      <w:r>
        <w:separator/>
      </w:r>
    </w:p>
  </w:endnote>
  <w:endnote w:type="continuationSeparator" w:id="0">
    <w:p w:rsidR="008A6DD3" w:rsidRDefault="008A6DD3" w:rsidP="0066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D3" w:rsidRDefault="008A6DD3" w:rsidP="0066134C">
      <w:pPr>
        <w:spacing w:after="0" w:line="240" w:lineRule="auto"/>
      </w:pPr>
      <w:r>
        <w:separator/>
      </w:r>
    </w:p>
  </w:footnote>
  <w:footnote w:type="continuationSeparator" w:id="0">
    <w:p w:rsidR="008A6DD3" w:rsidRDefault="008A6DD3" w:rsidP="0066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4C" w:rsidRDefault="0066134C">
    <w:pPr>
      <w:pStyle w:val="Header"/>
      <w:rPr>
        <w:rFonts w:ascii="Arial" w:hAnsi="Arial" w:cs="Arial"/>
        <w:b/>
        <w:color w:val="0070C0"/>
        <w:sz w:val="28"/>
        <w:szCs w:val="28"/>
      </w:rPr>
    </w:pPr>
    <w:r w:rsidRPr="0066134C">
      <w:rPr>
        <w:rFonts w:ascii="Arial" w:hAnsi="Arial" w:cs="Arial"/>
        <w:b/>
        <w:color w:val="0070C0"/>
        <w:sz w:val="28"/>
        <w:szCs w:val="28"/>
      </w:rPr>
      <w:t xml:space="preserve">Template Web Content for the </w:t>
    </w:r>
    <w:proofErr w:type="spellStart"/>
    <w:r w:rsidRPr="0066134C">
      <w:rPr>
        <w:rFonts w:ascii="Arial" w:hAnsi="Arial" w:cs="Arial"/>
        <w:b/>
        <w:color w:val="0070C0"/>
        <w:sz w:val="28"/>
        <w:szCs w:val="28"/>
      </w:rPr>
      <w:t>SpyGlass</w:t>
    </w:r>
    <w:proofErr w:type="spellEnd"/>
    <w:r>
      <w:rPr>
        <w:rFonts w:ascii="Arial" w:hAnsi="Arial" w:cs="Arial"/>
        <w:b/>
        <w:color w:val="0070C0"/>
        <w:sz w:val="28"/>
        <w:szCs w:val="28"/>
      </w:rPr>
      <w:t>™</w:t>
    </w:r>
    <w:r w:rsidRPr="0066134C">
      <w:rPr>
        <w:rFonts w:ascii="Arial" w:hAnsi="Arial" w:cs="Arial"/>
        <w:b/>
        <w:color w:val="0070C0"/>
        <w:sz w:val="28"/>
        <w:szCs w:val="28"/>
      </w:rPr>
      <w:t xml:space="preserve"> DS System</w:t>
    </w:r>
  </w:p>
  <w:p w:rsidR="0066134C" w:rsidRPr="0066134C" w:rsidRDefault="0066134C">
    <w:pPr>
      <w:pStyle w:val="Header"/>
      <w:rPr>
        <w:rFonts w:ascii="Arial" w:hAnsi="Arial" w:cs="Arial"/>
      </w:rPr>
    </w:pPr>
    <w:r>
      <w:rPr>
        <w:rFonts w:ascii="Arial" w:hAnsi="Arial" w:cs="Arial"/>
        <w:color w:val="0070C0"/>
      </w:rPr>
      <w:t>Provide this W</w:t>
    </w:r>
    <w:r w:rsidRPr="0066134C">
      <w:rPr>
        <w:rFonts w:ascii="Arial" w:hAnsi="Arial" w:cs="Arial"/>
        <w:color w:val="0070C0"/>
      </w:rPr>
      <w:t>ord document to the hospital or practice</w:t>
    </w:r>
    <w:r>
      <w:rPr>
        <w:rFonts w:ascii="Arial" w:hAnsi="Arial" w:cs="Arial"/>
        <w:color w:val="0070C0"/>
      </w:rPr>
      <w:t>’s</w:t>
    </w:r>
    <w:r w:rsidRPr="0066134C">
      <w:rPr>
        <w:rFonts w:ascii="Arial" w:hAnsi="Arial" w:cs="Arial"/>
        <w:color w:val="0070C0"/>
      </w:rPr>
      <w:t xml:space="preserve"> web developer </w:t>
    </w:r>
    <w:r>
      <w:rPr>
        <w:rFonts w:ascii="Arial" w:hAnsi="Arial" w:cs="Arial"/>
        <w:color w:val="0070C0"/>
      </w:rPr>
      <w:t xml:space="preserve">in order to add written content about the </w:t>
    </w:r>
    <w:proofErr w:type="spellStart"/>
    <w:r>
      <w:rPr>
        <w:rFonts w:ascii="Arial" w:hAnsi="Arial" w:cs="Arial"/>
        <w:color w:val="0070C0"/>
      </w:rPr>
      <w:t>SpyGlass</w:t>
    </w:r>
    <w:proofErr w:type="spellEnd"/>
    <w:r>
      <w:rPr>
        <w:rFonts w:ascii="Arial" w:hAnsi="Arial" w:cs="Arial"/>
        <w:color w:val="0070C0"/>
      </w:rPr>
      <w:t xml:space="preserve"> DS System on the hospital/practice web site.</w:t>
    </w:r>
  </w:p>
  <w:p w:rsidR="0066134C" w:rsidRDefault="0066134C">
    <w:pPr>
      <w:pStyle w:val="Header"/>
    </w:pPr>
  </w:p>
  <w:p w:rsidR="0066134C" w:rsidRDefault="00661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10"/>
    <w:rsid w:val="0003180E"/>
    <w:rsid w:val="0011415E"/>
    <w:rsid w:val="00332EFE"/>
    <w:rsid w:val="00553910"/>
    <w:rsid w:val="0066134C"/>
    <w:rsid w:val="008A6DD3"/>
    <w:rsid w:val="008F1459"/>
    <w:rsid w:val="009716AA"/>
    <w:rsid w:val="00C409CF"/>
    <w:rsid w:val="00DA7C07"/>
    <w:rsid w:val="00E436E7"/>
    <w:rsid w:val="00E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34C"/>
  </w:style>
  <w:style w:type="paragraph" w:styleId="Footer">
    <w:name w:val="footer"/>
    <w:basedOn w:val="Normal"/>
    <w:link w:val="FooterChar"/>
    <w:uiPriority w:val="99"/>
    <w:unhideWhenUsed/>
    <w:rsid w:val="0066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34C"/>
  </w:style>
  <w:style w:type="paragraph" w:styleId="Footer">
    <w:name w:val="footer"/>
    <w:basedOn w:val="Normal"/>
    <w:link w:val="FooterChar"/>
    <w:uiPriority w:val="99"/>
    <w:unhideWhenUsed/>
    <w:rsid w:val="0066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Lier Ribbink, Christopher</dc:creator>
  <cp:lastModifiedBy>Van Lier Ribbink, Christopher</cp:lastModifiedBy>
  <cp:revision>2</cp:revision>
  <dcterms:created xsi:type="dcterms:W3CDTF">2016-08-24T19:39:00Z</dcterms:created>
  <dcterms:modified xsi:type="dcterms:W3CDTF">2016-08-24T19:39:00Z</dcterms:modified>
</cp:coreProperties>
</file>