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9D571" w14:textId="214B3A39" w:rsidR="00A32FBD" w:rsidRDefault="00185EDC" w:rsidP="00310AD2">
      <w:pPr>
        <w:widowControl w:val="0"/>
        <w:autoSpaceDE w:val="0"/>
        <w:autoSpaceDN w:val="0"/>
        <w:adjustRightInd w:val="0"/>
        <w:spacing w:line="240" w:lineRule="auto"/>
        <w:rPr>
          <w:rFonts w:cstheme="minorHAnsi"/>
          <w:noProof/>
          <w:highlight w:val="yellow"/>
        </w:rPr>
      </w:pPr>
      <w:r w:rsidRPr="00185EDC">
        <w:rPr>
          <w:rFonts w:cstheme="minorHAnsi"/>
          <w:noProof/>
        </w:rPr>
        <w:t>Audience: General public, patients</w:t>
      </w:r>
    </w:p>
    <w:p w14:paraId="350F09DF" w14:textId="49F29BA5" w:rsidR="00310AD2" w:rsidRPr="00B440AC" w:rsidRDefault="00310AD2" w:rsidP="00310AD2">
      <w:pPr>
        <w:widowControl w:val="0"/>
        <w:autoSpaceDE w:val="0"/>
        <w:autoSpaceDN w:val="0"/>
        <w:adjustRightInd w:val="0"/>
        <w:spacing w:line="240" w:lineRule="auto"/>
        <w:rPr>
          <w:rFonts w:cstheme="minorHAnsi"/>
          <w:noProof/>
        </w:rPr>
      </w:pPr>
      <w:r w:rsidRPr="00B440AC">
        <w:rPr>
          <w:rFonts w:cstheme="minorHAnsi"/>
          <w:noProof/>
          <w:highlight w:val="yellow"/>
        </w:rPr>
        <w:t>[INSERT CENTER LOGO HERE]</w:t>
      </w:r>
    </w:p>
    <w:p w14:paraId="1CFA8B47" w14:textId="77777777" w:rsidR="00310AD2" w:rsidRPr="00B440AC" w:rsidRDefault="00310AD2" w:rsidP="00310AD2">
      <w:pPr>
        <w:widowControl w:val="0"/>
        <w:autoSpaceDE w:val="0"/>
        <w:autoSpaceDN w:val="0"/>
        <w:adjustRightInd w:val="0"/>
        <w:spacing w:line="240" w:lineRule="auto"/>
        <w:rPr>
          <w:rFonts w:cstheme="minorHAnsi"/>
        </w:rPr>
      </w:pPr>
      <w:r w:rsidRPr="00B440AC">
        <w:rPr>
          <w:rFonts w:cstheme="minorHAnsi"/>
          <w:b/>
        </w:rPr>
        <w:t>MEDIA CONTACT</w:t>
      </w:r>
    </w:p>
    <w:p w14:paraId="52BDDF69" w14:textId="77777777" w:rsidR="00310AD2" w:rsidRPr="00B440AC" w:rsidRDefault="00310AD2" w:rsidP="00310AD2">
      <w:pPr>
        <w:widowControl w:val="0"/>
        <w:autoSpaceDE w:val="0"/>
        <w:autoSpaceDN w:val="0"/>
        <w:adjustRightInd w:val="0"/>
        <w:spacing w:line="240" w:lineRule="auto"/>
        <w:contextualSpacing/>
        <w:rPr>
          <w:rFonts w:cstheme="minorHAnsi"/>
          <w:highlight w:val="yellow"/>
        </w:rPr>
      </w:pPr>
      <w:r w:rsidRPr="00B440AC">
        <w:rPr>
          <w:rFonts w:cstheme="minorHAnsi"/>
          <w:highlight w:val="yellow"/>
        </w:rPr>
        <w:t>[First and last name]</w:t>
      </w:r>
    </w:p>
    <w:p w14:paraId="593096F6" w14:textId="77777777" w:rsidR="00310AD2" w:rsidRPr="00B440AC" w:rsidRDefault="00310AD2" w:rsidP="00310AD2">
      <w:pPr>
        <w:widowControl w:val="0"/>
        <w:autoSpaceDE w:val="0"/>
        <w:autoSpaceDN w:val="0"/>
        <w:adjustRightInd w:val="0"/>
        <w:spacing w:line="240" w:lineRule="auto"/>
        <w:contextualSpacing/>
        <w:rPr>
          <w:rFonts w:cstheme="minorHAnsi"/>
          <w:highlight w:val="yellow"/>
        </w:rPr>
      </w:pPr>
      <w:r w:rsidRPr="00B440AC">
        <w:rPr>
          <w:rFonts w:cstheme="minorHAnsi"/>
          <w:highlight w:val="yellow"/>
        </w:rPr>
        <w:t>[Direct phone number]</w:t>
      </w:r>
    </w:p>
    <w:p w14:paraId="381C30B6" w14:textId="77777777" w:rsidR="00310AD2" w:rsidRPr="00B440AC" w:rsidRDefault="00310AD2" w:rsidP="00310AD2">
      <w:pPr>
        <w:widowControl w:val="0"/>
        <w:autoSpaceDE w:val="0"/>
        <w:autoSpaceDN w:val="0"/>
        <w:adjustRightInd w:val="0"/>
        <w:spacing w:line="240" w:lineRule="auto"/>
        <w:contextualSpacing/>
        <w:rPr>
          <w:rFonts w:cstheme="minorHAnsi"/>
        </w:rPr>
      </w:pPr>
      <w:r w:rsidRPr="00B440AC">
        <w:rPr>
          <w:rFonts w:cstheme="minorHAnsi"/>
          <w:highlight w:val="yellow"/>
        </w:rPr>
        <w:t>[Direct email address]</w:t>
      </w:r>
    </w:p>
    <w:p w14:paraId="2C858BB0" w14:textId="77777777" w:rsidR="00310AD2" w:rsidRPr="00B440AC" w:rsidRDefault="00310AD2" w:rsidP="00310AD2">
      <w:pPr>
        <w:widowControl w:val="0"/>
        <w:autoSpaceDE w:val="0"/>
        <w:autoSpaceDN w:val="0"/>
        <w:adjustRightInd w:val="0"/>
        <w:spacing w:line="240" w:lineRule="auto"/>
        <w:rPr>
          <w:rFonts w:cstheme="minorHAnsi"/>
        </w:rPr>
      </w:pPr>
    </w:p>
    <w:p w14:paraId="1A4CA30D" w14:textId="3519F2C2" w:rsidR="00310AD2" w:rsidRPr="00B440AC" w:rsidRDefault="00310AD2" w:rsidP="00310AD2">
      <w:pPr>
        <w:widowControl w:val="0"/>
        <w:autoSpaceDE w:val="0"/>
        <w:autoSpaceDN w:val="0"/>
        <w:adjustRightInd w:val="0"/>
        <w:spacing w:line="240" w:lineRule="auto"/>
        <w:jc w:val="center"/>
        <w:rPr>
          <w:rFonts w:cstheme="minorHAnsi"/>
          <w:b/>
        </w:rPr>
      </w:pPr>
      <w:r w:rsidRPr="00B440AC">
        <w:rPr>
          <w:rFonts w:cstheme="minorHAnsi"/>
          <w:b/>
          <w:highlight w:val="yellow"/>
        </w:rPr>
        <w:t>[CENTER]</w:t>
      </w:r>
      <w:r w:rsidRPr="00B440AC">
        <w:rPr>
          <w:rFonts w:cstheme="minorHAnsi"/>
          <w:b/>
        </w:rPr>
        <w:t xml:space="preserve"> Treats First Patient </w:t>
      </w:r>
      <w:r w:rsidRPr="00B440AC">
        <w:rPr>
          <w:rFonts w:cstheme="minorHAnsi"/>
          <w:b/>
          <w:bCs/>
          <w:highlight w:val="yellow"/>
        </w:rPr>
        <w:t>[IF APPLICABLE: IN CITY OR STATE]</w:t>
      </w:r>
      <w:r w:rsidRPr="00B440AC">
        <w:rPr>
          <w:rFonts w:cstheme="minorHAnsi"/>
          <w:b/>
          <w:bCs/>
        </w:rPr>
        <w:t xml:space="preserve"> </w:t>
      </w:r>
      <w:r w:rsidR="009B36B9">
        <w:rPr>
          <w:rFonts w:cstheme="minorHAnsi"/>
          <w:b/>
          <w:bCs/>
        </w:rPr>
        <w:t xml:space="preserve">Using </w:t>
      </w:r>
      <w:r w:rsidR="009B36B9" w:rsidRPr="009B36B9">
        <w:rPr>
          <w:rFonts w:cstheme="minorHAnsi"/>
          <w:b/>
        </w:rPr>
        <w:t>EXALT™ Model D Single-Use Duodenoscope</w:t>
      </w:r>
      <w:r w:rsidRPr="00B440AC">
        <w:rPr>
          <w:rFonts w:cstheme="minorHAnsi"/>
          <w:b/>
        </w:rPr>
        <w:t xml:space="preserve"> </w:t>
      </w:r>
    </w:p>
    <w:p w14:paraId="4DE0EDAB" w14:textId="6B983B95" w:rsidR="009B36B9" w:rsidRPr="00B440AC" w:rsidRDefault="00664D33" w:rsidP="009B36B9">
      <w:pPr>
        <w:widowControl w:val="0"/>
        <w:autoSpaceDE w:val="0"/>
        <w:autoSpaceDN w:val="0"/>
        <w:adjustRightInd w:val="0"/>
        <w:spacing w:line="240" w:lineRule="auto"/>
        <w:jc w:val="center"/>
        <w:rPr>
          <w:rFonts w:cstheme="minorHAnsi"/>
          <w:i/>
        </w:rPr>
      </w:pPr>
      <w:r>
        <w:rPr>
          <w:rFonts w:cstheme="minorHAnsi"/>
          <w:i/>
        </w:rPr>
        <w:t xml:space="preserve">The </w:t>
      </w:r>
      <w:r w:rsidR="009B36B9" w:rsidRPr="009B36B9">
        <w:rPr>
          <w:rFonts w:cstheme="minorHAnsi"/>
          <w:i/>
        </w:rPr>
        <w:t xml:space="preserve">EXALT Model D </w:t>
      </w:r>
      <w:r>
        <w:rPr>
          <w:rFonts w:cstheme="minorHAnsi"/>
          <w:i/>
        </w:rPr>
        <w:t xml:space="preserve">Duodenoscope </w:t>
      </w:r>
      <w:r w:rsidR="0063591A">
        <w:rPr>
          <w:rFonts w:cstheme="minorHAnsi"/>
          <w:i/>
        </w:rPr>
        <w:t>was</w:t>
      </w:r>
      <w:r w:rsidR="009B36B9" w:rsidRPr="009B36B9">
        <w:rPr>
          <w:rFonts w:cstheme="minorHAnsi"/>
          <w:i/>
        </w:rPr>
        <w:t xml:space="preserve"> the first </w:t>
      </w:r>
      <w:proofErr w:type="gramStart"/>
      <w:r w:rsidR="009B36B9" w:rsidRPr="009B36B9">
        <w:rPr>
          <w:rFonts w:cstheme="minorHAnsi"/>
          <w:i/>
        </w:rPr>
        <w:t>single-use</w:t>
      </w:r>
      <w:proofErr w:type="gramEnd"/>
      <w:r w:rsidR="009B36B9" w:rsidRPr="009B36B9">
        <w:rPr>
          <w:rFonts w:cstheme="minorHAnsi"/>
          <w:i/>
        </w:rPr>
        <w:t xml:space="preserve"> duodenoscope for </w:t>
      </w:r>
      <w:r w:rsidR="00D751F0">
        <w:rPr>
          <w:rFonts w:cstheme="minorHAnsi"/>
          <w:i/>
        </w:rPr>
        <w:t xml:space="preserve">use in procedures treating diseases of the </w:t>
      </w:r>
      <w:r w:rsidR="00185EDC" w:rsidRPr="00185EDC">
        <w:rPr>
          <w:rFonts w:cstheme="minorHAnsi"/>
          <w:i/>
        </w:rPr>
        <w:t>pancreas and bile ducts</w:t>
      </w:r>
      <w:r w:rsidR="00D751F0">
        <w:rPr>
          <w:rFonts w:cstheme="minorHAnsi"/>
          <w:i/>
        </w:rPr>
        <w:t>.</w:t>
      </w:r>
    </w:p>
    <w:p w14:paraId="743197D3" w14:textId="47C3B0C4" w:rsidR="00310AD2" w:rsidRPr="00B440AC" w:rsidRDefault="00310AD2" w:rsidP="00310AD2">
      <w:pPr>
        <w:adjustRightInd w:val="0"/>
        <w:snapToGrid w:val="0"/>
        <w:spacing w:afterLines="80" w:after="192" w:line="240" w:lineRule="auto"/>
        <w:rPr>
          <w:rFonts w:cstheme="minorHAnsi"/>
        </w:rPr>
      </w:pPr>
      <w:r w:rsidRPr="00B440AC">
        <w:rPr>
          <w:rFonts w:cstheme="minorHAnsi"/>
          <w:b/>
          <w:highlight w:val="yellow"/>
        </w:rPr>
        <w:t>[CITY, STATE]—[DATE]</w:t>
      </w:r>
      <w:r w:rsidRPr="00B440AC">
        <w:rPr>
          <w:rFonts w:cstheme="minorHAnsi"/>
          <w:b/>
        </w:rPr>
        <w:t>—</w:t>
      </w:r>
      <w:r w:rsidRPr="00B440AC">
        <w:rPr>
          <w:rFonts w:cstheme="minorHAnsi"/>
          <w:highlight w:val="yellow"/>
        </w:rPr>
        <w:t>[CENTER]</w:t>
      </w:r>
      <w:r w:rsidRPr="00B440AC">
        <w:rPr>
          <w:rFonts w:cstheme="minorHAnsi"/>
        </w:rPr>
        <w:t xml:space="preserve"> today announced it successfully treated its first patient </w:t>
      </w:r>
      <w:r w:rsidR="009B36B9">
        <w:rPr>
          <w:rFonts w:cstheme="minorHAnsi"/>
        </w:rPr>
        <w:t>u</w:t>
      </w:r>
      <w:r w:rsidR="009B36B9" w:rsidRPr="009B36B9">
        <w:rPr>
          <w:rFonts w:cstheme="minorHAnsi"/>
        </w:rPr>
        <w:t>sing</w:t>
      </w:r>
      <w:r w:rsidR="009B36B9">
        <w:rPr>
          <w:rFonts w:cstheme="minorHAnsi"/>
        </w:rPr>
        <w:t xml:space="preserve"> the</w:t>
      </w:r>
      <w:r w:rsidR="009B36B9" w:rsidRPr="009B36B9">
        <w:rPr>
          <w:rFonts w:cstheme="minorHAnsi"/>
        </w:rPr>
        <w:t xml:space="preserve"> EXALT™ Model D Single-Use Duodenoscope</w:t>
      </w:r>
      <w:r w:rsidRPr="00B440AC">
        <w:rPr>
          <w:rFonts w:cstheme="minorHAnsi"/>
        </w:rPr>
        <w:t xml:space="preserve"> — </w:t>
      </w:r>
      <w:r w:rsidR="009B36B9">
        <w:rPr>
          <w:rFonts w:cstheme="minorHAnsi"/>
        </w:rPr>
        <w:t>the first</w:t>
      </w:r>
      <w:r w:rsidR="009B36B9" w:rsidRPr="009B36B9">
        <w:rPr>
          <w:rFonts w:cstheme="minorHAnsi"/>
        </w:rPr>
        <w:t xml:space="preserve"> </w:t>
      </w:r>
      <w:r w:rsidR="0063591A">
        <w:rPr>
          <w:rFonts w:cstheme="minorHAnsi"/>
        </w:rPr>
        <w:t xml:space="preserve">commercially available </w:t>
      </w:r>
      <w:bookmarkStart w:id="0" w:name="_GoBack"/>
      <w:bookmarkEnd w:id="0"/>
      <w:r w:rsidR="009B36B9" w:rsidRPr="009B36B9">
        <w:rPr>
          <w:rFonts w:cstheme="minorHAnsi"/>
        </w:rPr>
        <w:t>single-use duodenoscope for use in endoscopic retrograde cholangiopancreatography (ERCP) procedures</w:t>
      </w:r>
      <w:r w:rsidRPr="00B440AC">
        <w:rPr>
          <w:rFonts w:cstheme="minorHAnsi"/>
        </w:rPr>
        <w:t xml:space="preserve">. </w:t>
      </w:r>
      <w:r w:rsidRPr="00B440AC">
        <w:rPr>
          <w:rFonts w:cstheme="minorHAnsi"/>
          <w:highlight w:val="yellow"/>
        </w:rPr>
        <w:t>[IF APPLICABLE: CENTER IS THE FIRST TREATMENT CENTER IN CITY OR STATE TO UTILIZE]</w:t>
      </w:r>
      <w:r w:rsidRPr="00B440AC">
        <w:rPr>
          <w:rFonts w:cstheme="minorHAnsi"/>
        </w:rPr>
        <w:t xml:space="preserve"> </w:t>
      </w:r>
      <w:r w:rsidR="009B36B9">
        <w:rPr>
          <w:rFonts w:cstheme="minorHAnsi"/>
        </w:rPr>
        <w:t>the EXALT Model D</w:t>
      </w:r>
      <w:r w:rsidR="00664D33">
        <w:rPr>
          <w:rFonts w:cstheme="minorHAnsi"/>
        </w:rPr>
        <w:t xml:space="preserve"> Duodenoscope</w:t>
      </w:r>
      <w:r w:rsidRPr="00B440AC">
        <w:rPr>
          <w:rFonts w:cstheme="minorHAnsi"/>
          <w:highlight w:val="yellow"/>
        </w:rPr>
        <w:t>[, which]</w:t>
      </w:r>
      <w:r w:rsidRPr="00B440AC">
        <w:rPr>
          <w:rFonts w:cstheme="minorHAnsi"/>
        </w:rPr>
        <w:t xml:space="preserve"> </w:t>
      </w:r>
      <w:r w:rsidR="009B36B9">
        <w:rPr>
          <w:rFonts w:cstheme="minorHAnsi"/>
        </w:rPr>
        <w:t xml:space="preserve">was </w:t>
      </w:r>
      <w:r w:rsidR="009B36B9" w:rsidRPr="009B36B9">
        <w:rPr>
          <w:rFonts w:cstheme="minorHAnsi"/>
        </w:rPr>
        <w:t>developed as an alternative to reusable duodenoscopes, eliminating the need for reprocessing and repairs, and allowing physicians to use a new, sterile device for every procedure.</w:t>
      </w:r>
      <w:r w:rsidRPr="00B440AC">
        <w:rPr>
          <w:rFonts w:cstheme="minorHAnsi"/>
        </w:rPr>
        <w:t xml:space="preserve"> </w:t>
      </w:r>
    </w:p>
    <w:p w14:paraId="3C903DC3" w14:textId="147A79D1" w:rsidR="00567002" w:rsidRDefault="00567002" w:rsidP="00310AD2">
      <w:pPr>
        <w:adjustRightInd w:val="0"/>
        <w:snapToGrid w:val="0"/>
        <w:spacing w:afterLines="80" w:after="192" w:line="240" w:lineRule="auto"/>
        <w:rPr>
          <w:rFonts w:cstheme="minorHAnsi"/>
          <w:color w:val="000000" w:themeColor="text1"/>
          <w:spacing w:val="5"/>
        </w:rPr>
      </w:pPr>
      <w:r w:rsidRPr="00567002">
        <w:rPr>
          <w:rFonts w:cstheme="minorHAnsi"/>
          <w:color w:val="000000" w:themeColor="text1"/>
          <w:shd w:val="clear" w:color="auto" w:fill="FFFFFF"/>
        </w:rPr>
        <w:t xml:space="preserve">Duodenoscopes are used in ERCP procedures </w:t>
      </w:r>
      <w:r w:rsidR="00D751F0">
        <w:rPr>
          <w:rFonts w:cstheme="minorHAnsi"/>
          <w:color w:val="000000" w:themeColor="text1"/>
          <w:shd w:val="clear" w:color="auto" w:fill="FFFFFF"/>
        </w:rPr>
        <w:t>which</w:t>
      </w:r>
      <w:r w:rsidRPr="00567002">
        <w:rPr>
          <w:rFonts w:cstheme="minorHAnsi"/>
          <w:color w:val="000000" w:themeColor="text1"/>
          <w:shd w:val="clear" w:color="auto" w:fill="FFFFFF"/>
        </w:rPr>
        <w:t xml:space="preserve"> diagnose and treat various pancreatic and biliary conditions</w:t>
      </w:r>
      <w:r w:rsidR="00A77FD2">
        <w:rPr>
          <w:rFonts w:cstheme="minorHAnsi"/>
          <w:color w:val="000000" w:themeColor="text1"/>
          <w:shd w:val="clear" w:color="auto" w:fill="FFFFFF"/>
        </w:rPr>
        <w:t>,</w:t>
      </w:r>
      <w:r>
        <w:rPr>
          <w:rFonts w:cstheme="minorHAnsi"/>
          <w:color w:val="000000" w:themeColor="text1"/>
          <w:shd w:val="clear" w:color="auto" w:fill="FFFFFF"/>
        </w:rPr>
        <w:t xml:space="preserve"> and</w:t>
      </w:r>
      <w:r w:rsidRPr="00567002">
        <w:rPr>
          <w:rFonts w:cstheme="minorHAnsi"/>
          <w:color w:val="000000" w:themeColor="text1"/>
          <w:shd w:val="clear" w:color="auto" w:fill="FFFFFF"/>
        </w:rPr>
        <w:t xml:space="preserve"> </w:t>
      </w:r>
      <w:r>
        <w:rPr>
          <w:rFonts w:cstheme="minorHAnsi"/>
          <w:color w:val="000000" w:themeColor="text1"/>
          <w:shd w:val="clear" w:color="auto" w:fill="FFFFFF"/>
        </w:rPr>
        <w:t>e</w:t>
      </w:r>
      <w:r w:rsidR="009B36B9" w:rsidRPr="009B36B9">
        <w:rPr>
          <w:rFonts w:cstheme="minorHAnsi"/>
          <w:color w:val="000000" w:themeColor="text1"/>
          <w:shd w:val="clear" w:color="auto" w:fill="FFFFFF"/>
        </w:rPr>
        <w:t xml:space="preserve">very year more than </w:t>
      </w:r>
      <w:r w:rsidR="00D751F0">
        <w:rPr>
          <w:rFonts w:cstheme="minorHAnsi"/>
          <w:color w:val="000000" w:themeColor="text1"/>
          <w:shd w:val="clear" w:color="auto" w:fill="FFFFFF"/>
        </w:rPr>
        <w:t>5</w:t>
      </w:r>
      <w:r w:rsidRPr="00567002">
        <w:rPr>
          <w:rFonts w:cstheme="minorHAnsi"/>
          <w:color w:val="000000" w:themeColor="text1"/>
          <w:shd w:val="clear" w:color="auto" w:fill="FFFFFF"/>
        </w:rPr>
        <w:t xml:space="preserve">00,000 </w:t>
      </w:r>
      <w:r w:rsidR="00A77FD2">
        <w:rPr>
          <w:rFonts w:cstheme="minorHAnsi"/>
          <w:color w:val="000000" w:themeColor="text1"/>
          <w:shd w:val="clear" w:color="auto" w:fill="FFFFFF"/>
        </w:rPr>
        <w:t>such</w:t>
      </w:r>
      <w:r w:rsidRPr="00567002">
        <w:rPr>
          <w:rFonts w:cstheme="minorHAnsi"/>
          <w:color w:val="000000" w:themeColor="text1"/>
          <w:shd w:val="clear" w:color="auto" w:fill="FFFFFF"/>
        </w:rPr>
        <w:t xml:space="preserve"> procedures </w:t>
      </w:r>
      <w:r w:rsidR="00A77FD2">
        <w:rPr>
          <w:rFonts w:cstheme="minorHAnsi"/>
          <w:color w:val="000000" w:themeColor="text1"/>
          <w:shd w:val="clear" w:color="auto" w:fill="FFFFFF"/>
        </w:rPr>
        <w:t xml:space="preserve">are </w:t>
      </w:r>
      <w:r w:rsidRPr="00567002">
        <w:rPr>
          <w:rFonts w:cstheme="minorHAnsi"/>
          <w:color w:val="000000" w:themeColor="text1"/>
          <w:shd w:val="clear" w:color="auto" w:fill="FFFFFF"/>
        </w:rPr>
        <w:t xml:space="preserve">performed in the U.S. </w:t>
      </w:r>
      <w:r>
        <w:rPr>
          <w:rFonts w:cstheme="minorHAnsi"/>
          <w:color w:val="000000" w:themeColor="text1"/>
          <w:shd w:val="clear" w:color="auto" w:fill="FFFFFF"/>
        </w:rPr>
        <w:t xml:space="preserve">and more than </w:t>
      </w:r>
      <w:r w:rsidR="009B36B9" w:rsidRPr="009B36B9">
        <w:rPr>
          <w:rFonts w:cstheme="minorHAnsi"/>
          <w:color w:val="000000" w:themeColor="text1"/>
          <w:shd w:val="clear" w:color="auto" w:fill="FFFFFF"/>
        </w:rPr>
        <w:t xml:space="preserve">1.5 million </w:t>
      </w:r>
      <w:r w:rsidR="00A77FD2">
        <w:rPr>
          <w:rFonts w:cstheme="minorHAnsi"/>
          <w:color w:val="000000" w:themeColor="text1"/>
          <w:shd w:val="clear" w:color="auto" w:fill="FFFFFF"/>
        </w:rPr>
        <w:t xml:space="preserve">are </w:t>
      </w:r>
      <w:r w:rsidR="009B36B9" w:rsidRPr="009B36B9">
        <w:rPr>
          <w:rFonts w:cstheme="minorHAnsi"/>
          <w:color w:val="000000" w:themeColor="text1"/>
          <w:shd w:val="clear" w:color="auto" w:fill="FFFFFF"/>
        </w:rPr>
        <w:t>performed worldwide</w:t>
      </w:r>
      <w:r w:rsidR="00310AD2" w:rsidRPr="00B440AC">
        <w:rPr>
          <w:rFonts w:cstheme="minorHAnsi"/>
          <w:color w:val="000000" w:themeColor="text1"/>
          <w:spacing w:val="5"/>
        </w:rPr>
        <w:t>.</w:t>
      </w:r>
      <w:r w:rsidR="00343BC1">
        <w:rPr>
          <w:rStyle w:val="EndnoteReference"/>
          <w:rFonts w:cstheme="minorHAnsi"/>
          <w:color w:val="000000" w:themeColor="text1"/>
          <w:spacing w:val="5"/>
        </w:rPr>
        <w:endnoteReference w:id="1"/>
      </w:r>
      <w:r w:rsidR="00800BAD">
        <w:rPr>
          <w:rFonts w:cstheme="minorHAnsi"/>
          <w:color w:val="000000" w:themeColor="text1"/>
          <w:spacing w:val="5"/>
        </w:rPr>
        <w:t xml:space="preserve"> </w:t>
      </w:r>
      <w:r w:rsidR="00343BC1">
        <w:rPr>
          <w:rStyle w:val="EndnoteReference"/>
          <w:rFonts w:cstheme="minorHAnsi"/>
          <w:color w:val="000000" w:themeColor="text1"/>
          <w:spacing w:val="5"/>
        </w:rPr>
        <w:endnoteReference w:id="2"/>
      </w:r>
      <w:r>
        <w:rPr>
          <w:rFonts w:cstheme="minorHAnsi"/>
          <w:color w:val="000000" w:themeColor="text1"/>
          <w:spacing w:val="5"/>
        </w:rPr>
        <w:t xml:space="preserve"> </w:t>
      </w:r>
    </w:p>
    <w:p w14:paraId="2D9A74B0" w14:textId="7AD5EA66" w:rsidR="00310AD2" w:rsidRPr="00B440AC" w:rsidRDefault="000B3662" w:rsidP="00310AD2">
      <w:pPr>
        <w:adjustRightInd w:val="0"/>
        <w:snapToGrid w:val="0"/>
        <w:spacing w:afterLines="80" w:after="192" w:line="240" w:lineRule="auto"/>
        <w:rPr>
          <w:rFonts w:cstheme="minorHAnsi"/>
        </w:rPr>
      </w:pPr>
      <w:r>
        <w:rPr>
          <w:rFonts w:cstheme="minorHAnsi"/>
          <w:color w:val="000000" w:themeColor="text1"/>
          <w:spacing w:val="5"/>
        </w:rPr>
        <w:t xml:space="preserve">Unlike </w:t>
      </w:r>
      <w:r w:rsidR="00A77FD2">
        <w:rPr>
          <w:rFonts w:cstheme="minorHAnsi"/>
          <w:color w:val="000000" w:themeColor="text1"/>
          <w:spacing w:val="5"/>
        </w:rPr>
        <w:t>the EXALT Model D</w:t>
      </w:r>
      <w:r w:rsidR="00B54EB0">
        <w:rPr>
          <w:rFonts w:cstheme="minorHAnsi"/>
          <w:color w:val="000000" w:themeColor="text1"/>
          <w:spacing w:val="5"/>
        </w:rPr>
        <w:t xml:space="preserve"> Single-Use Duodenoscope</w:t>
      </w:r>
      <w:r>
        <w:rPr>
          <w:rFonts w:cstheme="minorHAnsi"/>
          <w:color w:val="000000" w:themeColor="text1"/>
          <w:spacing w:val="5"/>
        </w:rPr>
        <w:t>, r</w:t>
      </w:r>
      <w:r w:rsidR="00567002" w:rsidRPr="00567002">
        <w:rPr>
          <w:rFonts w:cstheme="minorHAnsi"/>
          <w:color w:val="000000" w:themeColor="text1"/>
          <w:spacing w:val="5"/>
        </w:rPr>
        <w:t xml:space="preserve">eusable duodenoscopes </w:t>
      </w:r>
      <w:r w:rsidR="008D6794">
        <w:rPr>
          <w:rFonts w:cstheme="minorHAnsi"/>
          <w:color w:val="000000" w:themeColor="text1"/>
          <w:spacing w:val="5"/>
        </w:rPr>
        <w:t>require</w:t>
      </w:r>
      <w:r w:rsidR="00567002" w:rsidRPr="00567002">
        <w:rPr>
          <w:rFonts w:cstheme="minorHAnsi"/>
          <w:color w:val="000000" w:themeColor="text1"/>
          <w:spacing w:val="5"/>
        </w:rPr>
        <w:t xml:space="preserve"> a rigorous disinfection process between uses in different patients</w:t>
      </w:r>
      <w:r>
        <w:rPr>
          <w:rFonts w:cstheme="minorHAnsi"/>
          <w:color w:val="000000" w:themeColor="text1"/>
          <w:spacing w:val="5"/>
        </w:rPr>
        <w:t>. While</w:t>
      </w:r>
      <w:r w:rsidR="00567002" w:rsidRPr="00567002">
        <w:rPr>
          <w:rFonts w:cstheme="minorHAnsi"/>
          <w:color w:val="000000" w:themeColor="text1"/>
          <w:spacing w:val="5"/>
        </w:rPr>
        <w:t xml:space="preserve"> </w:t>
      </w:r>
      <w:r>
        <w:rPr>
          <w:rFonts w:cstheme="minorHAnsi"/>
          <w:color w:val="000000" w:themeColor="text1"/>
          <w:spacing w:val="5"/>
        </w:rPr>
        <w:t>most</w:t>
      </w:r>
      <w:r w:rsidR="00567002" w:rsidRPr="00567002">
        <w:rPr>
          <w:rFonts w:cstheme="minorHAnsi"/>
          <w:color w:val="000000" w:themeColor="text1"/>
          <w:spacing w:val="5"/>
        </w:rPr>
        <w:t xml:space="preserve"> procedures with these devices are carried out safely and effectively, there have been a small number of cases in which infections have </w:t>
      </w:r>
      <w:r w:rsidR="00D751F0">
        <w:rPr>
          <w:rFonts w:cstheme="minorHAnsi"/>
          <w:color w:val="000000" w:themeColor="text1"/>
          <w:spacing w:val="5"/>
        </w:rPr>
        <w:t>resulted from use of</w:t>
      </w:r>
      <w:r w:rsidR="00567002" w:rsidRPr="00567002">
        <w:rPr>
          <w:rFonts w:cstheme="minorHAnsi"/>
          <w:color w:val="000000" w:themeColor="text1"/>
          <w:spacing w:val="5"/>
        </w:rPr>
        <w:t xml:space="preserve"> contaminated devices, despite adherence to established protocols. </w:t>
      </w:r>
      <w:r w:rsidR="00567002">
        <w:rPr>
          <w:rFonts w:cstheme="minorHAnsi"/>
          <w:color w:val="000000" w:themeColor="text1"/>
          <w:spacing w:val="5"/>
        </w:rPr>
        <w:t>As a result</w:t>
      </w:r>
      <w:r w:rsidR="00567002" w:rsidRPr="00567002">
        <w:rPr>
          <w:rFonts w:cstheme="minorHAnsi"/>
          <w:color w:val="000000" w:themeColor="text1"/>
          <w:spacing w:val="5"/>
        </w:rPr>
        <w:t>, the FDA has recommended that providers transition to duodenoscopes with disposable components or fully disposable devices, when they are available.</w:t>
      </w:r>
      <w:r w:rsidR="00343BC1">
        <w:rPr>
          <w:rStyle w:val="EndnoteReference"/>
          <w:rFonts w:cstheme="minorHAnsi"/>
          <w:color w:val="000000" w:themeColor="text1"/>
          <w:spacing w:val="5"/>
        </w:rPr>
        <w:endnoteReference w:id="3"/>
      </w:r>
    </w:p>
    <w:p w14:paraId="197B414E" w14:textId="779C53B5" w:rsidR="00310AD2" w:rsidRPr="00B440AC" w:rsidRDefault="00310AD2" w:rsidP="00310AD2">
      <w:pPr>
        <w:adjustRightInd w:val="0"/>
        <w:snapToGrid w:val="0"/>
        <w:spacing w:afterLines="80" w:after="192" w:line="240" w:lineRule="auto"/>
        <w:rPr>
          <w:rFonts w:cstheme="minorHAnsi"/>
        </w:rPr>
      </w:pPr>
      <w:r w:rsidRPr="00B440AC">
        <w:rPr>
          <w:rFonts w:cstheme="minorHAnsi"/>
          <w:b/>
          <w:highlight w:val="yellow"/>
        </w:rPr>
        <w:t>PROPOSED P</w:t>
      </w:r>
      <w:r w:rsidRPr="00B440AC">
        <w:rPr>
          <w:rFonts w:cstheme="minorHAnsi"/>
          <w:b/>
          <w:caps/>
          <w:highlight w:val="yellow"/>
        </w:rPr>
        <w:t>hysician</w:t>
      </w:r>
      <w:r w:rsidRPr="00B440AC">
        <w:rPr>
          <w:rFonts w:cstheme="minorHAnsi"/>
          <w:b/>
          <w:highlight w:val="yellow"/>
        </w:rPr>
        <w:t xml:space="preserve"> QUOTE</w:t>
      </w:r>
      <w:r w:rsidRPr="00B440AC">
        <w:rPr>
          <w:rFonts w:cstheme="minorHAnsi"/>
          <w:b/>
          <w:highlight w:val="yellow"/>
        </w:rPr>
        <w:br/>
      </w:r>
      <w:r w:rsidRPr="00B440AC">
        <w:rPr>
          <w:rFonts w:cstheme="minorHAnsi"/>
          <w:color w:val="000000" w:themeColor="text1"/>
          <w:spacing w:val="5"/>
        </w:rPr>
        <w:t>“</w:t>
      </w:r>
      <w:r w:rsidR="00D322BC">
        <w:rPr>
          <w:rFonts w:cstheme="minorHAnsi"/>
          <w:color w:val="000000" w:themeColor="text1"/>
          <w:spacing w:val="5"/>
        </w:rPr>
        <w:t xml:space="preserve">At a time when safety is at the forefront of the conversation, </w:t>
      </w:r>
      <w:r w:rsidR="00567002" w:rsidRPr="00567002">
        <w:rPr>
          <w:rFonts w:cstheme="minorHAnsi"/>
        </w:rPr>
        <w:t>the EXALT Model D Duodenoscope</w:t>
      </w:r>
      <w:r w:rsidR="00D322BC">
        <w:rPr>
          <w:rFonts w:cstheme="minorHAnsi"/>
        </w:rPr>
        <w:t xml:space="preserve"> </w:t>
      </w:r>
      <w:r w:rsidR="00567002">
        <w:rPr>
          <w:rFonts w:cstheme="minorHAnsi"/>
        </w:rPr>
        <w:t>afford</w:t>
      </w:r>
      <w:r w:rsidR="00D322BC">
        <w:rPr>
          <w:rFonts w:cstheme="minorHAnsi"/>
        </w:rPr>
        <w:t>s me</w:t>
      </w:r>
      <w:r w:rsidR="00567002">
        <w:rPr>
          <w:rFonts w:cstheme="minorHAnsi"/>
        </w:rPr>
        <w:t xml:space="preserve"> the </w:t>
      </w:r>
      <w:r w:rsidR="00D322BC">
        <w:rPr>
          <w:rFonts w:cstheme="minorHAnsi"/>
        </w:rPr>
        <w:t>confidence of knowing that I’m using</w:t>
      </w:r>
      <w:r w:rsidR="00567002">
        <w:rPr>
          <w:rFonts w:cstheme="minorHAnsi"/>
        </w:rPr>
        <w:t xml:space="preserve"> </w:t>
      </w:r>
      <w:r w:rsidR="00567002" w:rsidRPr="00567002">
        <w:rPr>
          <w:rFonts w:cstheme="minorHAnsi"/>
        </w:rPr>
        <w:t>a brand-new</w:t>
      </w:r>
      <w:r w:rsidR="00CC4B4E">
        <w:rPr>
          <w:rFonts w:cstheme="minorHAnsi"/>
        </w:rPr>
        <w:t>,</w:t>
      </w:r>
      <w:r w:rsidR="00567002" w:rsidRPr="00567002">
        <w:rPr>
          <w:rFonts w:cstheme="minorHAnsi"/>
        </w:rPr>
        <w:t xml:space="preserve"> sterile device for </w:t>
      </w:r>
      <w:r w:rsidR="00A77FD2">
        <w:rPr>
          <w:rFonts w:cstheme="minorHAnsi"/>
        </w:rPr>
        <w:t>every</w:t>
      </w:r>
      <w:r w:rsidR="00567002" w:rsidRPr="00567002">
        <w:rPr>
          <w:rFonts w:cstheme="minorHAnsi"/>
        </w:rPr>
        <w:t xml:space="preserve"> patient</w:t>
      </w:r>
      <w:r w:rsidR="00A77FD2">
        <w:rPr>
          <w:rFonts w:cstheme="minorHAnsi"/>
        </w:rPr>
        <w:t xml:space="preserve"> I treat</w:t>
      </w:r>
      <w:r w:rsidRPr="00B440AC">
        <w:rPr>
          <w:rFonts w:cstheme="minorHAnsi"/>
          <w:bCs/>
        </w:rPr>
        <w:t xml:space="preserve">,” </w:t>
      </w:r>
      <w:r w:rsidRPr="00B440AC">
        <w:rPr>
          <w:rFonts w:cstheme="minorHAnsi"/>
          <w:color w:val="000000" w:themeColor="text1"/>
          <w:spacing w:val="5"/>
        </w:rPr>
        <w:t xml:space="preserve">said </w:t>
      </w:r>
      <w:r w:rsidRPr="00B440AC">
        <w:rPr>
          <w:rFonts w:cstheme="minorHAnsi"/>
          <w:highlight w:val="yellow"/>
        </w:rPr>
        <w:t>[DOCTOR, TITLE, CENTER].</w:t>
      </w:r>
      <w:r w:rsidRPr="00B440AC">
        <w:rPr>
          <w:rFonts w:cstheme="minorHAnsi"/>
        </w:rPr>
        <w:t xml:space="preserve"> “</w:t>
      </w:r>
      <w:r w:rsidR="00D322BC">
        <w:rPr>
          <w:rFonts w:cstheme="minorHAnsi"/>
          <w:color w:val="000000" w:themeColor="text1"/>
          <w:spacing w:val="5"/>
        </w:rPr>
        <w:t xml:space="preserve">Single-use devices </w:t>
      </w:r>
      <w:r w:rsidR="00185EDC" w:rsidRPr="00185EDC">
        <w:rPr>
          <w:rFonts w:cstheme="minorHAnsi"/>
          <w:color w:val="000000" w:themeColor="text1"/>
          <w:spacing w:val="5"/>
        </w:rPr>
        <w:t xml:space="preserve">have become the gold standard in gastroenterology and for endoscopic procedures due to their potential to positively impact patient care, so it’s only natural that duodenoscopes have followed a similar trajectory.  </w:t>
      </w:r>
      <w:r w:rsidRPr="00B440AC">
        <w:rPr>
          <w:rFonts w:cstheme="minorHAnsi"/>
          <w:bCs/>
        </w:rPr>
        <w:t>”</w:t>
      </w:r>
    </w:p>
    <w:p w14:paraId="70977B6F" w14:textId="10EC008D" w:rsidR="00310AD2" w:rsidRPr="00D322BC" w:rsidRDefault="00D322BC" w:rsidP="00D322BC">
      <w:pPr>
        <w:snapToGrid w:val="0"/>
        <w:spacing w:afterLines="80" w:after="192" w:line="240" w:lineRule="auto"/>
        <w:rPr>
          <w:rFonts w:cstheme="minorHAnsi"/>
          <w:color w:val="000000" w:themeColor="text1"/>
          <w:shd w:val="clear" w:color="auto" w:fill="FFFFFF"/>
        </w:rPr>
      </w:pPr>
      <w:r w:rsidRPr="00D322BC">
        <w:rPr>
          <w:rFonts w:cstheme="minorHAnsi"/>
          <w:bCs/>
        </w:rPr>
        <w:t xml:space="preserve">The EXALT Model D </w:t>
      </w:r>
      <w:r w:rsidR="00B54EB0">
        <w:rPr>
          <w:rFonts w:cstheme="minorHAnsi"/>
          <w:bCs/>
        </w:rPr>
        <w:t xml:space="preserve">Single-Use Duodenoscope </w:t>
      </w:r>
      <w:r w:rsidRPr="00D322BC">
        <w:rPr>
          <w:rFonts w:cstheme="minorHAnsi"/>
          <w:bCs/>
        </w:rPr>
        <w:t>builds on the familiar design of standard reusable duodenoscopes</w:t>
      </w:r>
      <w:r w:rsidR="00185EDC">
        <w:rPr>
          <w:rFonts w:cstheme="minorHAnsi"/>
          <w:bCs/>
        </w:rPr>
        <w:t>, and</w:t>
      </w:r>
      <w:r>
        <w:rPr>
          <w:rFonts w:cstheme="minorHAnsi"/>
          <w:bCs/>
        </w:rPr>
        <w:t xml:space="preserve"> </w:t>
      </w:r>
      <w:r w:rsidR="00185EDC">
        <w:rPr>
          <w:rFonts w:cstheme="minorHAnsi"/>
          <w:bCs/>
        </w:rPr>
        <w:t>i</w:t>
      </w:r>
      <w:r>
        <w:rPr>
          <w:rFonts w:cstheme="minorHAnsi"/>
          <w:bCs/>
        </w:rPr>
        <w:t xml:space="preserve">n a </w:t>
      </w:r>
      <w:r w:rsidRPr="00D322BC">
        <w:rPr>
          <w:rFonts w:cstheme="minorHAnsi"/>
          <w:bCs/>
        </w:rPr>
        <w:t>voluntarily conducted case</w:t>
      </w:r>
      <w:r w:rsidR="00444F3F">
        <w:rPr>
          <w:rFonts w:cstheme="minorHAnsi"/>
          <w:bCs/>
        </w:rPr>
        <w:t xml:space="preserve"> study</w:t>
      </w:r>
      <w:r w:rsidRPr="00D322BC">
        <w:rPr>
          <w:rFonts w:cstheme="minorHAnsi"/>
          <w:bCs/>
        </w:rPr>
        <w:t xml:space="preserve"> series of the EXALT Model D</w:t>
      </w:r>
      <w:r w:rsidR="00664D33">
        <w:rPr>
          <w:rFonts w:cstheme="minorHAnsi"/>
          <w:bCs/>
        </w:rPr>
        <w:t xml:space="preserve"> Duodenoscope</w:t>
      </w:r>
      <w:r>
        <w:rPr>
          <w:rFonts w:cstheme="minorHAnsi"/>
          <w:bCs/>
        </w:rPr>
        <w:t>, Boston Scientific</w:t>
      </w:r>
      <w:r w:rsidRPr="00D322BC">
        <w:rPr>
          <w:rFonts w:cstheme="minorHAnsi"/>
          <w:bCs/>
        </w:rPr>
        <w:t xml:space="preserve"> found that expert endoscopists were able to complete ERCPs across a wide range of complexity using the single-use duodenoscope</w:t>
      </w:r>
      <w:r>
        <w:rPr>
          <w:rFonts w:cstheme="minorHAnsi"/>
          <w:bCs/>
        </w:rPr>
        <w:t>.</w:t>
      </w:r>
      <w:r w:rsidR="00343BC1">
        <w:rPr>
          <w:rStyle w:val="EndnoteReference"/>
          <w:rFonts w:cstheme="minorHAnsi"/>
          <w:bCs/>
        </w:rPr>
        <w:endnoteReference w:id="4"/>
      </w:r>
    </w:p>
    <w:p w14:paraId="59E699DC" w14:textId="32C3FE04" w:rsidR="00310AD2" w:rsidRPr="00B440AC" w:rsidRDefault="00D322BC" w:rsidP="00310AD2">
      <w:pPr>
        <w:snapToGrid w:val="0"/>
        <w:spacing w:afterLines="80" w:after="192" w:line="240" w:lineRule="auto"/>
        <w:rPr>
          <w:rFonts w:cstheme="minorHAnsi"/>
          <w:bCs/>
        </w:rPr>
      </w:pPr>
      <w:r>
        <w:rPr>
          <w:rFonts w:cstheme="minorHAnsi"/>
          <w:color w:val="000000" w:themeColor="text1"/>
        </w:rPr>
        <w:t>The EXALT Model D</w:t>
      </w:r>
      <w:r w:rsidR="00664D33">
        <w:rPr>
          <w:rFonts w:cstheme="minorHAnsi"/>
          <w:color w:val="000000" w:themeColor="text1"/>
        </w:rPr>
        <w:t xml:space="preserve"> Duodenoscope</w:t>
      </w:r>
      <w:r>
        <w:rPr>
          <w:rFonts w:cstheme="minorHAnsi"/>
          <w:color w:val="000000" w:themeColor="text1"/>
        </w:rPr>
        <w:t xml:space="preserve"> </w:t>
      </w:r>
      <w:r w:rsidR="00310AD2" w:rsidRPr="00B440AC">
        <w:rPr>
          <w:rFonts w:cstheme="minorHAnsi"/>
          <w:color w:val="000000" w:themeColor="text1"/>
          <w:shd w:val="clear" w:color="auto" w:fill="FFFFFF"/>
        </w:rPr>
        <w:t xml:space="preserve">is currently being used in many leading </w:t>
      </w:r>
      <w:r>
        <w:rPr>
          <w:rFonts w:cstheme="minorHAnsi"/>
          <w:color w:val="000000" w:themeColor="text1"/>
          <w:shd w:val="clear" w:color="auto" w:fill="FFFFFF"/>
        </w:rPr>
        <w:t>endoscopy</w:t>
      </w:r>
      <w:r w:rsidR="00310AD2" w:rsidRPr="00B440AC">
        <w:rPr>
          <w:rFonts w:cstheme="minorHAnsi"/>
          <w:color w:val="000000" w:themeColor="text1"/>
          <w:shd w:val="clear" w:color="auto" w:fill="FFFFFF"/>
        </w:rPr>
        <w:t xml:space="preserve"> practices throughout the United States and around the world</w:t>
      </w:r>
      <w:r w:rsidR="00310AD2" w:rsidRPr="00B440AC">
        <w:rPr>
          <w:rFonts w:cstheme="minorHAnsi"/>
          <w:color w:val="000000" w:themeColor="text1"/>
        </w:rPr>
        <w:t xml:space="preserve">. </w:t>
      </w:r>
    </w:p>
    <w:p w14:paraId="7EA985ED" w14:textId="77777777" w:rsidR="00310AD2" w:rsidRPr="00B440AC" w:rsidRDefault="00310AD2" w:rsidP="00310AD2">
      <w:pPr>
        <w:spacing w:line="240" w:lineRule="auto"/>
        <w:rPr>
          <w:rFonts w:cstheme="minorHAnsi"/>
          <w:b/>
        </w:rPr>
      </w:pPr>
      <w:r w:rsidRPr="00B440AC">
        <w:rPr>
          <w:rFonts w:cstheme="minorHAnsi"/>
          <w:b/>
        </w:rPr>
        <w:t xml:space="preserve">About </w:t>
      </w:r>
      <w:r w:rsidRPr="00B440AC">
        <w:rPr>
          <w:rFonts w:cstheme="minorHAnsi"/>
          <w:b/>
          <w:highlight w:val="yellow"/>
        </w:rPr>
        <w:t>[PRACTICE]</w:t>
      </w:r>
    </w:p>
    <w:p w14:paraId="4883E2B6" w14:textId="77777777" w:rsidR="00310AD2" w:rsidRPr="00B440AC" w:rsidRDefault="00310AD2" w:rsidP="00310AD2">
      <w:pPr>
        <w:spacing w:line="240" w:lineRule="auto"/>
        <w:rPr>
          <w:rFonts w:cstheme="minorHAnsi"/>
        </w:rPr>
      </w:pPr>
      <w:r w:rsidRPr="00B440AC">
        <w:rPr>
          <w:rFonts w:cstheme="minorHAnsi"/>
          <w:highlight w:val="yellow"/>
        </w:rPr>
        <w:t>[INSERT PRACTICE BOILERPLATE]</w:t>
      </w:r>
    </w:p>
    <w:p w14:paraId="069D45A6" w14:textId="7D0E4F10" w:rsidR="00310AD2" w:rsidRPr="00B440AC" w:rsidRDefault="00310AD2" w:rsidP="00310AD2">
      <w:pPr>
        <w:pStyle w:val="BodyText"/>
        <w:spacing w:line="240" w:lineRule="auto"/>
        <w:rPr>
          <w:rFonts w:asciiTheme="minorHAnsi" w:hAnsiTheme="minorHAnsi" w:cstheme="minorHAnsi"/>
          <w:sz w:val="22"/>
          <w:szCs w:val="22"/>
        </w:rPr>
      </w:pPr>
      <w:r w:rsidRPr="00B440AC">
        <w:rPr>
          <w:rFonts w:asciiTheme="minorHAnsi" w:hAnsiTheme="minorHAnsi" w:cstheme="minorHAnsi"/>
          <w:sz w:val="22"/>
          <w:szCs w:val="22"/>
        </w:rPr>
        <w:lastRenderedPageBreak/>
        <w:t xml:space="preserve">For more information, visit </w:t>
      </w:r>
      <w:r w:rsidRPr="00B440AC">
        <w:rPr>
          <w:rFonts w:asciiTheme="minorHAnsi" w:hAnsiTheme="minorHAnsi" w:cstheme="minorHAnsi"/>
          <w:sz w:val="22"/>
          <w:szCs w:val="22"/>
          <w:highlight w:val="yellow"/>
        </w:rPr>
        <w:t>[PRACTICE WEBSITE]</w:t>
      </w:r>
      <w:r w:rsidRPr="00B440AC">
        <w:rPr>
          <w:rFonts w:asciiTheme="minorHAnsi" w:hAnsiTheme="minorHAnsi" w:cstheme="minorHAnsi"/>
          <w:sz w:val="22"/>
          <w:szCs w:val="22"/>
        </w:rPr>
        <w:t xml:space="preserve"> or </w:t>
      </w:r>
      <w:hyperlink r:id="rId7" w:history="1">
        <w:r w:rsidR="00D322BC" w:rsidRPr="00DC4D87">
          <w:rPr>
            <w:rStyle w:val="Hyperlink"/>
          </w:rPr>
          <w:t>https://www.bostonscientific.com/en-US/medical-specialties/gastroenterology/exalt.html</w:t>
        </w:r>
      </w:hyperlink>
      <w:r w:rsidR="00253A83" w:rsidRPr="00B440AC">
        <w:rPr>
          <w:rFonts w:asciiTheme="minorHAnsi" w:hAnsiTheme="minorHAnsi" w:cstheme="minorHAnsi"/>
          <w:bCs/>
          <w:sz w:val="22"/>
          <w:szCs w:val="22"/>
        </w:rPr>
        <w:t>.</w:t>
      </w:r>
      <w:r w:rsidR="00D322BC">
        <w:rPr>
          <w:rFonts w:asciiTheme="minorHAnsi" w:hAnsiTheme="minorHAnsi" w:cstheme="minorHAnsi"/>
          <w:bCs/>
          <w:sz w:val="22"/>
          <w:szCs w:val="22"/>
        </w:rPr>
        <w:t xml:space="preserve"> </w:t>
      </w:r>
    </w:p>
    <w:p w14:paraId="5A85A980" w14:textId="77777777" w:rsidR="00310AD2" w:rsidRPr="00B440AC" w:rsidRDefault="00310AD2" w:rsidP="00310AD2">
      <w:pPr>
        <w:spacing w:line="240" w:lineRule="auto"/>
        <w:rPr>
          <w:rFonts w:cstheme="minorHAnsi"/>
          <w:b/>
        </w:rPr>
      </w:pPr>
      <w:r w:rsidRPr="00B440AC">
        <w:rPr>
          <w:rFonts w:cstheme="minorHAnsi"/>
          <w:b/>
        </w:rPr>
        <w:t>SUGGESTED IMAGE</w:t>
      </w:r>
    </w:p>
    <w:p w14:paraId="54C4762E" w14:textId="12824FD1" w:rsidR="00310AD2" w:rsidRDefault="00D322BC" w:rsidP="00310AD2">
      <w:pPr>
        <w:spacing w:after="0" w:line="240" w:lineRule="auto"/>
        <w:rPr>
          <w:rFonts w:eastAsia="Times New Roman" w:cstheme="minorHAnsi"/>
          <w:sz w:val="24"/>
          <w:szCs w:val="24"/>
          <w:lang w:eastAsia="zh-CN"/>
        </w:rPr>
      </w:pPr>
      <w:r w:rsidRPr="00D322BC">
        <w:rPr>
          <w:noProof/>
        </w:rPr>
        <w:drawing>
          <wp:inline distT="0" distB="0" distL="0" distR="0" wp14:anchorId="2C3CC24B" wp14:editId="00561F11">
            <wp:extent cx="3501719" cy="2194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09607" cy="2199503"/>
                    </a:xfrm>
                    <a:prstGeom prst="rect">
                      <a:avLst/>
                    </a:prstGeom>
                  </pic:spPr>
                </pic:pic>
              </a:graphicData>
            </a:graphic>
          </wp:inline>
        </w:drawing>
      </w:r>
    </w:p>
    <w:p w14:paraId="2B514E3A" w14:textId="26C17A4D" w:rsidR="00310AD2" w:rsidRDefault="00310AD2" w:rsidP="00310AD2">
      <w:pPr>
        <w:snapToGrid w:val="0"/>
        <w:spacing w:after="80" w:line="240" w:lineRule="auto"/>
        <w:rPr>
          <w:rFonts w:cstheme="minorHAnsi"/>
          <w:color w:val="000000" w:themeColor="text1"/>
          <w:sz w:val="18"/>
          <w:szCs w:val="18"/>
        </w:rPr>
      </w:pPr>
    </w:p>
    <w:p w14:paraId="699BF7F7" w14:textId="13EA6F53" w:rsidR="00B440AC" w:rsidRDefault="00B440AC" w:rsidP="007B69A7">
      <w:pPr>
        <w:snapToGrid w:val="0"/>
        <w:spacing w:after="80" w:line="240" w:lineRule="auto"/>
        <w:rPr>
          <w:rFonts w:cstheme="minorHAnsi"/>
          <w:color w:val="000000" w:themeColor="text1"/>
          <w:shd w:val="clear" w:color="auto" w:fill="FFFFFF"/>
          <w:vertAlign w:val="superscript"/>
        </w:rPr>
      </w:pPr>
    </w:p>
    <w:p w14:paraId="23BD7A87" w14:textId="77777777" w:rsidR="00567002" w:rsidRDefault="00567002" w:rsidP="007B69A7">
      <w:pPr>
        <w:snapToGrid w:val="0"/>
        <w:spacing w:after="80" w:line="240" w:lineRule="auto"/>
        <w:rPr>
          <w:rFonts w:cstheme="minorHAnsi"/>
          <w:color w:val="000000" w:themeColor="text1"/>
          <w:sz w:val="18"/>
          <w:szCs w:val="18"/>
          <w:shd w:val="clear" w:color="auto" w:fill="FFFFFF"/>
        </w:rPr>
      </w:pPr>
    </w:p>
    <w:p w14:paraId="043229AB" w14:textId="29107171" w:rsidR="007B69A7" w:rsidRPr="006208C5" w:rsidRDefault="007B69A7" w:rsidP="006208C5">
      <w:pPr>
        <w:pStyle w:val="NoSpacing"/>
        <w:rPr>
          <w:sz w:val="18"/>
          <w:szCs w:val="18"/>
        </w:rPr>
      </w:pPr>
    </w:p>
    <w:sectPr w:rsidR="007B69A7" w:rsidRPr="006208C5" w:rsidSect="00B440AC">
      <w:endnotePr>
        <w:numFmt w:val="decimal"/>
      </w:endnotePr>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C1227" w14:textId="77777777" w:rsidR="00CF5FFB" w:rsidRDefault="00CF5FFB" w:rsidP="00567002">
      <w:pPr>
        <w:spacing w:after="0" w:line="240" w:lineRule="auto"/>
      </w:pPr>
      <w:r>
        <w:separator/>
      </w:r>
    </w:p>
  </w:endnote>
  <w:endnote w:type="continuationSeparator" w:id="0">
    <w:p w14:paraId="58CAE98D" w14:textId="77777777" w:rsidR="00CF5FFB" w:rsidRDefault="00CF5FFB" w:rsidP="00567002">
      <w:pPr>
        <w:spacing w:after="0" w:line="240" w:lineRule="auto"/>
      </w:pPr>
      <w:r>
        <w:continuationSeparator/>
      </w:r>
    </w:p>
  </w:endnote>
  <w:endnote w:id="1">
    <w:p w14:paraId="6FE8144E" w14:textId="711AA1EE" w:rsidR="00343BC1" w:rsidRDefault="00343BC1">
      <w:pPr>
        <w:pStyle w:val="EndnoteText"/>
      </w:pPr>
      <w:r>
        <w:rPr>
          <w:rStyle w:val="EndnoteReference"/>
        </w:rPr>
        <w:endnoteRef/>
      </w:r>
      <w:r>
        <w:t xml:space="preserve"> </w:t>
      </w:r>
      <w:r w:rsidRPr="00343BC1">
        <w:t>United States Food and Drug Administration website: "Infections Associated with Reprocessed Duodenoscopes" August 29, 2019.</w:t>
      </w:r>
    </w:p>
    <w:p w14:paraId="25C32E1C" w14:textId="77777777" w:rsidR="00343BC1" w:rsidRDefault="00343BC1">
      <w:pPr>
        <w:pStyle w:val="EndnoteText"/>
      </w:pPr>
    </w:p>
  </w:endnote>
  <w:endnote w:id="2">
    <w:p w14:paraId="1F9E43D9" w14:textId="5D20218F" w:rsidR="00343BC1" w:rsidRDefault="00343BC1">
      <w:pPr>
        <w:pStyle w:val="EndnoteText"/>
      </w:pPr>
      <w:r>
        <w:rPr>
          <w:rStyle w:val="EndnoteReference"/>
        </w:rPr>
        <w:endnoteRef/>
      </w:r>
      <w:r>
        <w:t xml:space="preserve"> Boston Scientific Internal Estimate</w:t>
      </w:r>
    </w:p>
    <w:p w14:paraId="34B4654F" w14:textId="77777777" w:rsidR="00343BC1" w:rsidRDefault="00343BC1">
      <w:pPr>
        <w:pStyle w:val="EndnoteText"/>
      </w:pPr>
    </w:p>
  </w:endnote>
  <w:endnote w:id="3">
    <w:p w14:paraId="3D012D40" w14:textId="004130EA" w:rsidR="00343BC1" w:rsidRDefault="00343BC1">
      <w:pPr>
        <w:pStyle w:val="EndnoteText"/>
      </w:pPr>
      <w:r>
        <w:rPr>
          <w:rStyle w:val="EndnoteReference"/>
        </w:rPr>
        <w:endnoteRef/>
      </w:r>
      <w:r>
        <w:t xml:space="preserve"> </w:t>
      </w:r>
      <w:r w:rsidRPr="00343BC1">
        <w:t>United States Food and Drug Administration website: " The FDA is Recommending Transition to Duodenoscopes with Innovative Designs to Enhance Safety: FDA Safety Communication" April 10, 2020</w:t>
      </w:r>
    </w:p>
    <w:p w14:paraId="5FFE3083" w14:textId="77777777" w:rsidR="00343BC1" w:rsidRDefault="00343BC1">
      <w:pPr>
        <w:pStyle w:val="EndnoteText"/>
      </w:pPr>
    </w:p>
  </w:endnote>
  <w:endnote w:id="4">
    <w:p w14:paraId="08FDE063" w14:textId="7FD7CD6C" w:rsidR="00343BC1" w:rsidRDefault="00343BC1">
      <w:pPr>
        <w:pStyle w:val="EndnoteText"/>
      </w:pPr>
      <w:r>
        <w:rPr>
          <w:rStyle w:val="EndnoteReference"/>
        </w:rPr>
        <w:endnoteRef/>
      </w:r>
      <w:r>
        <w:t xml:space="preserve"> </w:t>
      </w:r>
      <w:r w:rsidRPr="00343BC1">
        <w:t xml:space="preserve">Muthusamy, V. Raman et al. Clinical evaluation of a </w:t>
      </w:r>
      <w:proofErr w:type="gramStart"/>
      <w:r w:rsidRPr="00343BC1">
        <w:t>single-use</w:t>
      </w:r>
      <w:proofErr w:type="gramEnd"/>
      <w:r w:rsidRPr="00343BC1">
        <w:t xml:space="preserve"> duodenoscope for endoscopic retrograde cholangiopancreatography. Clinical Gastroenterology and Hepatology, 2019, 0,0</w:t>
      </w:r>
    </w:p>
    <w:p w14:paraId="14F0AEA9" w14:textId="706937C6" w:rsidR="00F91EE3" w:rsidRDefault="00F91EE3">
      <w:pPr>
        <w:pStyle w:val="EndnoteText"/>
      </w:pPr>
    </w:p>
    <w:p w14:paraId="0F8D917B" w14:textId="4512DA8C" w:rsidR="00F91EE3" w:rsidRDefault="00F91EE3">
      <w:pPr>
        <w:pStyle w:val="EndnoteText"/>
      </w:pPr>
    </w:p>
    <w:p w14:paraId="4AF05872" w14:textId="77777777" w:rsidR="00F91EE3" w:rsidRPr="00B440AC" w:rsidRDefault="00F91EE3" w:rsidP="00F91EE3">
      <w:pPr>
        <w:snapToGrid w:val="0"/>
        <w:spacing w:after="80" w:line="240" w:lineRule="auto"/>
        <w:rPr>
          <w:rFonts w:cstheme="minorHAnsi"/>
          <w:color w:val="000000" w:themeColor="text1"/>
          <w:sz w:val="18"/>
          <w:szCs w:val="18"/>
          <w:shd w:val="clear" w:color="auto" w:fill="FFFFFF"/>
        </w:rPr>
      </w:pPr>
      <w:r>
        <w:rPr>
          <w:rFonts w:cstheme="minorHAnsi"/>
          <w:color w:val="000000" w:themeColor="text1"/>
          <w:sz w:val="18"/>
          <w:szCs w:val="18"/>
          <w:shd w:val="clear" w:color="auto" w:fill="FFFFFF"/>
        </w:rPr>
        <w:t>Results from case studies are not necessarily predictive of results in other cases. Results in other cases</w:t>
      </w:r>
      <w:r w:rsidRPr="00F75DE5">
        <w:rPr>
          <w:rFonts w:cstheme="minorHAnsi"/>
          <w:color w:val="000000" w:themeColor="text1"/>
          <w:sz w:val="18"/>
          <w:szCs w:val="18"/>
          <w:shd w:val="clear" w:color="auto" w:fill="FFFFFF"/>
        </w:rPr>
        <w:t xml:space="preserve"> may vary.</w:t>
      </w:r>
    </w:p>
    <w:p w14:paraId="017DEE4D" w14:textId="77777777" w:rsidR="00F91EE3" w:rsidRPr="00961A77" w:rsidRDefault="00F91EE3" w:rsidP="00F91EE3">
      <w:pPr>
        <w:autoSpaceDE w:val="0"/>
        <w:autoSpaceDN w:val="0"/>
        <w:spacing w:before="40" w:after="40" w:line="240" w:lineRule="auto"/>
        <w:rPr>
          <w:rFonts w:cstheme="minorHAnsi"/>
          <w:sz w:val="18"/>
          <w:szCs w:val="18"/>
        </w:rPr>
      </w:pPr>
      <w:r w:rsidRPr="00961A77">
        <w:rPr>
          <w:rFonts w:cstheme="minorHAnsi"/>
          <w:sz w:val="18"/>
          <w:szCs w:val="18"/>
        </w:rPr>
        <w:t>IMPORTANT INFORMATION: These materials are intended to describe common clinical considerations and procedural steps for the use of referenced technologies but may not be appropriate for every patient or case. Decisions surrounding patient care depend on the physician’s professional judgment in consideration of all available information for the individual case.</w:t>
      </w:r>
    </w:p>
    <w:p w14:paraId="572BAE21" w14:textId="77777777" w:rsidR="00F91EE3" w:rsidRPr="00B440AC" w:rsidRDefault="00F91EE3" w:rsidP="00F91EE3">
      <w:pPr>
        <w:pStyle w:val="NoSpacing"/>
        <w:rPr>
          <w:rFonts w:cstheme="minorHAnsi"/>
          <w:sz w:val="18"/>
          <w:szCs w:val="18"/>
        </w:rPr>
      </w:pPr>
      <w:r w:rsidRPr="00961A77">
        <w:rPr>
          <w:rFonts w:cstheme="minorHAnsi"/>
          <w:sz w:val="18"/>
          <w:szCs w:val="18"/>
        </w:rPr>
        <w:t>Boston Scientific (BSC) does not promote or encourage the use of its devices outside their approved labeling. Case studies are not necessarily representative of clinical outcomes in all cases as individual results may vary.</w:t>
      </w:r>
    </w:p>
    <w:p w14:paraId="41C3FDA2" w14:textId="77777777" w:rsidR="00F91EE3" w:rsidRDefault="00F91EE3" w:rsidP="00F91EE3">
      <w:pPr>
        <w:spacing w:after="0" w:line="240" w:lineRule="auto"/>
        <w:rPr>
          <w:rFonts w:cstheme="minorHAnsi"/>
          <w:color w:val="000000" w:themeColor="text1"/>
          <w:sz w:val="18"/>
          <w:szCs w:val="18"/>
        </w:rPr>
      </w:pPr>
    </w:p>
    <w:p w14:paraId="119022AB" w14:textId="732FE904" w:rsidR="00F91EE3" w:rsidRPr="00C109EF" w:rsidRDefault="00D751F0" w:rsidP="00F91EE3">
      <w:pPr>
        <w:pStyle w:val="NoSpacing"/>
        <w:rPr>
          <w:sz w:val="18"/>
          <w:szCs w:val="18"/>
        </w:rPr>
      </w:pPr>
      <w:r w:rsidRPr="00D751F0">
        <w:rPr>
          <w:sz w:val="18"/>
          <w:szCs w:val="18"/>
        </w:rPr>
        <w:t xml:space="preserve">CAUTION: The law restricts these devices to sale by or on the order of a physician. Indications, contraindications, warnings and instructions for use can be found in the product labelling supplied with each device. Products shown for INFORMATION purposes only and may not be approved or for sale in certain countries. This material not intended for use in France. Rx </w:t>
      </w:r>
      <w:proofErr w:type="spellStart"/>
      <w:r w:rsidRPr="00D751F0">
        <w:rPr>
          <w:sz w:val="18"/>
          <w:szCs w:val="18"/>
        </w:rPr>
        <w:t>Only.</w:t>
      </w:r>
      <w:r w:rsidR="00F91EE3" w:rsidRPr="00C109EF">
        <w:rPr>
          <w:sz w:val="18"/>
          <w:szCs w:val="18"/>
        </w:rPr>
        <w:t>All</w:t>
      </w:r>
      <w:proofErr w:type="spellEnd"/>
      <w:r w:rsidR="00F91EE3" w:rsidRPr="00C109EF">
        <w:rPr>
          <w:sz w:val="18"/>
          <w:szCs w:val="18"/>
        </w:rPr>
        <w:t xml:space="preserve"> images are the property of Boston Scientific. All trademarks are the property of their respective owners.</w:t>
      </w:r>
    </w:p>
    <w:p w14:paraId="618EA2A8" w14:textId="77777777" w:rsidR="00F91EE3" w:rsidRDefault="00F91EE3" w:rsidP="00F91EE3">
      <w:pPr>
        <w:pStyle w:val="NoSpacing"/>
        <w:rPr>
          <w:sz w:val="18"/>
          <w:szCs w:val="18"/>
        </w:rPr>
      </w:pPr>
      <w:r w:rsidRPr="00C109EF">
        <w:rPr>
          <w:sz w:val="18"/>
          <w:szCs w:val="18"/>
        </w:rPr>
        <w:t>©</w:t>
      </w:r>
      <w:r>
        <w:rPr>
          <w:sz w:val="18"/>
          <w:szCs w:val="18"/>
        </w:rPr>
        <w:t>2020</w:t>
      </w:r>
      <w:r w:rsidRPr="00C109EF">
        <w:rPr>
          <w:sz w:val="18"/>
          <w:szCs w:val="18"/>
        </w:rPr>
        <w:t xml:space="preserve"> Boston Scientific Corporation or its affiliates. All rights reserved. </w:t>
      </w:r>
    </w:p>
    <w:p w14:paraId="3802EB23" w14:textId="1E12727E" w:rsidR="00F91EE3" w:rsidRPr="006208C5" w:rsidRDefault="00F91EE3" w:rsidP="00F91EE3">
      <w:pPr>
        <w:pStyle w:val="NoSpacing"/>
        <w:rPr>
          <w:sz w:val="18"/>
          <w:szCs w:val="18"/>
        </w:rPr>
      </w:pPr>
      <w:r>
        <w:rPr>
          <w:sz w:val="18"/>
          <w:szCs w:val="18"/>
        </w:rPr>
        <w:t>ENDO-</w:t>
      </w:r>
      <w:r w:rsidR="00D751F0">
        <w:rPr>
          <w:sz w:val="18"/>
          <w:szCs w:val="18"/>
        </w:rPr>
        <w:t>915106</w:t>
      </w:r>
      <w:r>
        <w:rPr>
          <w:sz w:val="18"/>
          <w:szCs w:val="18"/>
        </w:rPr>
        <w:t>-AA</w:t>
      </w:r>
    </w:p>
    <w:p w14:paraId="7F5715E8" w14:textId="77777777" w:rsidR="00F91EE3" w:rsidRDefault="00F91EE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C10A5" w14:textId="77777777" w:rsidR="00CF5FFB" w:rsidRDefault="00CF5FFB" w:rsidP="00567002">
      <w:pPr>
        <w:spacing w:after="0" w:line="240" w:lineRule="auto"/>
      </w:pPr>
      <w:r>
        <w:separator/>
      </w:r>
    </w:p>
  </w:footnote>
  <w:footnote w:type="continuationSeparator" w:id="0">
    <w:p w14:paraId="65EF7F00" w14:textId="77777777" w:rsidR="00CF5FFB" w:rsidRDefault="00CF5FFB" w:rsidP="00567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D2"/>
    <w:rsid w:val="00075AE0"/>
    <w:rsid w:val="000A1F5F"/>
    <w:rsid w:val="000B3662"/>
    <w:rsid w:val="00185EDC"/>
    <w:rsid w:val="001D4A35"/>
    <w:rsid w:val="00231939"/>
    <w:rsid w:val="00253A83"/>
    <w:rsid w:val="00310AD2"/>
    <w:rsid w:val="00343BC1"/>
    <w:rsid w:val="003A4AEF"/>
    <w:rsid w:val="003C4530"/>
    <w:rsid w:val="003E4F68"/>
    <w:rsid w:val="00444F3F"/>
    <w:rsid w:val="00452DA4"/>
    <w:rsid w:val="00567002"/>
    <w:rsid w:val="005B0794"/>
    <w:rsid w:val="006208C5"/>
    <w:rsid w:val="00624198"/>
    <w:rsid w:val="0063591A"/>
    <w:rsid w:val="00654FF4"/>
    <w:rsid w:val="00664D33"/>
    <w:rsid w:val="006E41AD"/>
    <w:rsid w:val="006F2B8F"/>
    <w:rsid w:val="00767702"/>
    <w:rsid w:val="007962A5"/>
    <w:rsid w:val="007B69A7"/>
    <w:rsid w:val="00800BAD"/>
    <w:rsid w:val="008D6350"/>
    <w:rsid w:val="008D6794"/>
    <w:rsid w:val="009B36B9"/>
    <w:rsid w:val="00A32FBD"/>
    <w:rsid w:val="00A415DA"/>
    <w:rsid w:val="00A77FD2"/>
    <w:rsid w:val="00A902A3"/>
    <w:rsid w:val="00A94F02"/>
    <w:rsid w:val="00AC7BD1"/>
    <w:rsid w:val="00B440AC"/>
    <w:rsid w:val="00B54EB0"/>
    <w:rsid w:val="00CA23D8"/>
    <w:rsid w:val="00CA5254"/>
    <w:rsid w:val="00CC4B4E"/>
    <w:rsid w:val="00CF5FFB"/>
    <w:rsid w:val="00D1101E"/>
    <w:rsid w:val="00D322BC"/>
    <w:rsid w:val="00D751F0"/>
    <w:rsid w:val="00E92AD4"/>
    <w:rsid w:val="00ED608A"/>
    <w:rsid w:val="00F81ACF"/>
    <w:rsid w:val="00F9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D9C2"/>
  <w15:chartTrackingRefBased/>
  <w15:docId w15:val="{45A4F28C-8809-4472-8CC7-0327B3B3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D2"/>
    <w:pPr>
      <w:spacing w:after="200" w:line="276" w:lineRule="auto"/>
    </w:pPr>
  </w:style>
  <w:style w:type="paragraph" w:styleId="Heading1">
    <w:name w:val="heading 1"/>
    <w:basedOn w:val="Normal"/>
    <w:link w:val="Heading1Char"/>
    <w:uiPriority w:val="9"/>
    <w:qFormat/>
    <w:rsid w:val="00310AD2"/>
    <w:pPr>
      <w:spacing w:before="100" w:beforeAutospacing="1" w:after="100" w:afterAutospacing="1" w:line="240" w:lineRule="auto"/>
      <w:outlineLvl w:val="0"/>
    </w:pPr>
    <w:rPr>
      <w:rFonts w:ascii="Arial" w:eastAsia="Times New Roman"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AD2"/>
    <w:rPr>
      <w:rFonts w:ascii="Arial" w:eastAsia="Times New Roman" w:hAnsi="Arial" w:cs="Arial"/>
      <w:b/>
      <w:bCs/>
      <w:kern w:val="36"/>
      <w:sz w:val="24"/>
      <w:szCs w:val="24"/>
    </w:rPr>
  </w:style>
  <w:style w:type="character" w:styleId="Hyperlink">
    <w:name w:val="Hyperlink"/>
    <w:uiPriority w:val="99"/>
    <w:rsid w:val="00310AD2"/>
    <w:rPr>
      <w:color w:val="0000FF"/>
      <w:u w:val="single"/>
    </w:rPr>
  </w:style>
  <w:style w:type="paragraph" w:styleId="BodyText">
    <w:name w:val="Body Text"/>
    <w:basedOn w:val="Normal"/>
    <w:link w:val="BodyTextChar"/>
    <w:uiPriority w:val="99"/>
    <w:unhideWhenUsed/>
    <w:rsid w:val="00310AD2"/>
    <w:rPr>
      <w:rFonts w:ascii="Arial" w:hAnsi="Arial" w:cs="Arial"/>
      <w:b/>
      <w:sz w:val="20"/>
      <w:szCs w:val="20"/>
    </w:rPr>
  </w:style>
  <w:style w:type="character" w:customStyle="1" w:styleId="BodyTextChar">
    <w:name w:val="Body Text Char"/>
    <w:basedOn w:val="DefaultParagraphFont"/>
    <w:link w:val="BodyText"/>
    <w:uiPriority w:val="99"/>
    <w:rsid w:val="00310AD2"/>
    <w:rPr>
      <w:rFonts w:ascii="Arial" w:hAnsi="Arial" w:cs="Arial"/>
      <w:b/>
      <w:sz w:val="20"/>
      <w:szCs w:val="20"/>
    </w:rPr>
  </w:style>
  <w:style w:type="paragraph" w:styleId="BalloonText">
    <w:name w:val="Balloon Text"/>
    <w:basedOn w:val="Normal"/>
    <w:link w:val="BalloonTextChar"/>
    <w:uiPriority w:val="99"/>
    <w:semiHidden/>
    <w:unhideWhenUsed/>
    <w:rsid w:val="00310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D2"/>
    <w:rPr>
      <w:rFonts w:ascii="Segoe UI" w:hAnsi="Segoe UI" w:cs="Segoe UI"/>
      <w:sz w:val="18"/>
      <w:szCs w:val="18"/>
    </w:rPr>
  </w:style>
  <w:style w:type="paragraph" w:styleId="NoSpacing">
    <w:name w:val="No Spacing"/>
    <w:uiPriority w:val="1"/>
    <w:qFormat/>
    <w:rsid w:val="00767702"/>
    <w:pPr>
      <w:spacing w:after="0" w:line="240" w:lineRule="auto"/>
    </w:pPr>
  </w:style>
  <w:style w:type="character" w:customStyle="1" w:styleId="xn-chron">
    <w:name w:val="xn-chron"/>
    <w:basedOn w:val="DefaultParagraphFont"/>
    <w:rsid w:val="009B36B9"/>
  </w:style>
  <w:style w:type="paragraph" w:styleId="EndnoteText">
    <w:name w:val="endnote text"/>
    <w:basedOn w:val="Normal"/>
    <w:link w:val="EndnoteTextChar"/>
    <w:uiPriority w:val="99"/>
    <w:semiHidden/>
    <w:unhideWhenUsed/>
    <w:rsid w:val="005670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7002"/>
    <w:rPr>
      <w:sz w:val="20"/>
      <w:szCs w:val="20"/>
    </w:rPr>
  </w:style>
  <w:style w:type="character" w:styleId="EndnoteReference">
    <w:name w:val="endnote reference"/>
    <w:basedOn w:val="DefaultParagraphFont"/>
    <w:uiPriority w:val="99"/>
    <w:semiHidden/>
    <w:unhideWhenUsed/>
    <w:rsid w:val="00567002"/>
    <w:rPr>
      <w:vertAlign w:val="superscript"/>
    </w:rPr>
  </w:style>
  <w:style w:type="paragraph" w:styleId="FootnoteText">
    <w:name w:val="footnote text"/>
    <w:basedOn w:val="Normal"/>
    <w:link w:val="FootnoteTextChar"/>
    <w:uiPriority w:val="99"/>
    <w:semiHidden/>
    <w:unhideWhenUsed/>
    <w:rsid w:val="005670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002"/>
    <w:rPr>
      <w:sz w:val="20"/>
      <w:szCs w:val="20"/>
    </w:rPr>
  </w:style>
  <w:style w:type="character" w:styleId="FootnoteReference">
    <w:name w:val="footnote reference"/>
    <w:basedOn w:val="DefaultParagraphFont"/>
    <w:uiPriority w:val="99"/>
    <w:semiHidden/>
    <w:unhideWhenUsed/>
    <w:rsid w:val="00567002"/>
    <w:rPr>
      <w:vertAlign w:val="superscript"/>
    </w:rPr>
  </w:style>
  <w:style w:type="character" w:styleId="UnresolvedMention">
    <w:name w:val="Unresolved Mention"/>
    <w:basedOn w:val="DefaultParagraphFont"/>
    <w:uiPriority w:val="99"/>
    <w:semiHidden/>
    <w:unhideWhenUsed/>
    <w:rsid w:val="00D322BC"/>
    <w:rPr>
      <w:color w:val="605E5C"/>
      <w:shd w:val="clear" w:color="auto" w:fill="E1DFDD"/>
    </w:rPr>
  </w:style>
  <w:style w:type="character" w:styleId="CommentReference">
    <w:name w:val="annotation reference"/>
    <w:basedOn w:val="DefaultParagraphFont"/>
    <w:uiPriority w:val="99"/>
    <w:semiHidden/>
    <w:unhideWhenUsed/>
    <w:rsid w:val="00444F3F"/>
    <w:rPr>
      <w:sz w:val="16"/>
      <w:szCs w:val="16"/>
    </w:rPr>
  </w:style>
  <w:style w:type="paragraph" w:styleId="CommentText">
    <w:name w:val="annotation text"/>
    <w:basedOn w:val="Normal"/>
    <w:link w:val="CommentTextChar"/>
    <w:uiPriority w:val="99"/>
    <w:semiHidden/>
    <w:unhideWhenUsed/>
    <w:rsid w:val="00444F3F"/>
    <w:pPr>
      <w:spacing w:line="240" w:lineRule="auto"/>
    </w:pPr>
    <w:rPr>
      <w:sz w:val="20"/>
      <w:szCs w:val="20"/>
    </w:rPr>
  </w:style>
  <w:style w:type="character" w:customStyle="1" w:styleId="CommentTextChar">
    <w:name w:val="Comment Text Char"/>
    <w:basedOn w:val="DefaultParagraphFont"/>
    <w:link w:val="CommentText"/>
    <w:uiPriority w:val="99"/>
    <w:semiHidden/>
    <w:rsid w:val="00444F3F"/>
    <w:rPr>
      <w:sz w:val="20"/>
      <w:szCs w:val="20"/>
    </w:rPr>
  </w:style>
  <w:style w:type="paragraph" w:styleId="CommentSubject">
    <w:name w:val="annotation subject"/>
    <w:basedOn w:val="CommentText"/>
    <w:next w:val="CommentText"/>
    <w:link w:val="CommentSubjectChar"/>
    <w:uiPriority w:val="99"/>
    <w:semiHidden/>
    <w:unhideWhenUsed/>
    <w:rsid w:val="00444F3F"/>
    <w:rPr>
      <w:b/>
      <w:bCs/>
    </w:rPr>
  </w:style>
  <w:style w:type="character" w:customStyle="1" w:styleId="CommentSubjectChar">
    <w:name w:val="Comment Subject Char"/>
    <w:basedOn w:val="CommentTextChar"/>
    <w:link w:val="CommentSubject"/>
    <w:uiPriority w:val="99"/>
    <w:semiHidden/>
    <w:rsid w:val="00444F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ostonscientific.com/en-US/medical-specialties/gastroenterology/exal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00E2B-5EC0-4954-B307-1A20A994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Kaldor, Jennifer</dc:creator>
  <cp:keywords/>
  <dc:description/>
  <cp:lastModifiedBy>Schwab, Katrin</cp:lastModifiedBy>
  <cp:revision>2</cp:revision>
  <dcterms:created xsi:type="dcterms:W3CDTF">2020-11-20T15:07:00Z</dcterms:created>
  <dcterms:modified xsi:type="dcterms:W3CDTF">2020-11-20T15:07:00Z</dcterms:modified>
</cp:coreProperties>
</file>